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06" w:rsidRDefault="00BF2E06" w:rsidP="00BF2E0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РОССИЙСКАЯ   ФЕДЕРАЦИЯ</w:t>
      </w:r>
    </w:p>
    <w:p w:rsidR="00BF2E06" w:rsidRDefault="00BF2E06" w:rsidP="00BF2E0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ДОЛГОВСКОГО  СЕЛЬСОВЕТА</w:t>
      </w:r>
    </w:p>
    <w:p w:rsidR="00BF2E06" w:rsidRDefault="00BF2E06" w:rsidP="00BF2E0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НОВИЧИХИНСКОГО РАЙОНА АЛТАЙСКОГО КРАЯ</w:t>
      </w:r>
    </w:p>
    <w:p w:rsidR="00BF2E06" w:rsidRDefault="00BF2E06" w:rsidP="00BF2E06">
      <w:pPr>
        <w:keepNext/>
        <w:suppressAutoHyphens/>
        <w:spacing w:before="240" w:after="60" w:line="240" w:lineRule="auto"/>
        <w:ind w:left="71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BF2E06" w:rsidRDefault="00BF2E06" w:rsidP="00BF2E0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29.07.2021 № 20                                                                                    с. Долгово</w:t>
      </w: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Об утверждении перечней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муниципального образования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ar-SA"/>
        </w:rPr>
        <w:t>Долговский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ar-SA"/>
        </w:rPr>
        <w:t>Новичихинского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района Алтайского края, Порядка ведения таких перечней</w:t>
      </w:r>
    </w:p>
    <w:bookmarkEnd w:id="0"/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В соответствии с Федеральным законом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о с т а н о в л я ю: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Утвердить 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 в границах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(Приложение 1).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 Утвердить Перечень нормативных правовых актов, содержащих обязательные требования, оценка соблюдения которых является предметом муниципального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сохранностью автомобильных дорог местного значения в границах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(Приложение № 2).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Утвердить Перечень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 на территории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(Приложение 3).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Утвердить Порядок ведения перечней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(Приложение № 4).</w:t>
      </w:r>
    </w:p>
    <w:p w:rsidR="00BF2E06" w:rsidRDefault="00BF2E06" w:rsidP="00BF2E06">
      <w:pPr>
        <w:shd w:val="clear" w:color="auto" w:fill="FFFFFF"/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5. Секретарю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Алтайского края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Леухиной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Л.Г.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настоящее постановление 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Новичихинский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(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eastAsia="ar-SA"/>
          </w:rPr>
          <w:t>www.novichiha.ru</w:t>
        </w:r>
      </w:hyperlink>
      <w:r>
        <w:rPr>
          <w:rFonts w:ascii="Times New Roman" w:hAnsi="Times New Roman"/>
          <w:sz w:val="28"/>
          <w:szCs w:val="28"/>
          <w:lang w:eastAsia="ar-SA"/>
        </w:rPr>
        <w:t>) в информационно-телекоммуникационной сети «Интернет».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7. Постановление вступает в силу со дня его обнародования.</w:t>
      </w: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Глава сельсовета                                                                                   А.Д. Пеньков </w:t>
      </w: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УТВЕРЖДЕН</w:t>
      </w: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постановлением Администрации Долговского  сельсовета</w:t>
      </w:r>
    </w:p>
    <w:p w:rsidR="00BF2E06" w:rsidRDefault="00BF2E06" w:rsidP="00BF2E06">
      <w:pPr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29.07.2021 № 20</w:t>
      </w: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жилищного контроля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в границах 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Долговский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Новичихинского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района</w:t>
      </w: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Courier New"/>
          <w:b/>
          <w:sz w:val="28"/>
          <w:szCs w:val="28"/>
          <w:lang w:eastAsia="ar-SA"/>
        </w:rPr>
        <w:t xml:space="preserve">1. </w:t>
      </w:r>
      <w:r>
        <w:rPr>
          <w:rFonts w:ascii="Times New Roman" w:hAnsi="Times New Roman"/>
          <w:b/>
          <w:sz w:val="28"/>
          <w:szCs w:val="28"/>
          <w:lang w:eastAsia="ar-SA"/>
        </w:rPr>
        <w:t>Федеральные законы</w:t>
      </w: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3500"/>
        <w:gridCol w:w="3544"/>
        <w:gridCol w:w="1985"/>
      </w:tblGrid>
      <w:tr w:rsidR="00BF2E06" w:rsidTr="00BF2E06">
        <w:trPr>
          <w:trHeight w:val="292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и реквизиты акта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BF2E06" w:rsidTr="00BF2E06">
        <w:trPr>
          <w:trHeight w:val="292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E06" w:rsidRDefault="00BF2E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Жилищный кодекс Российской Федерации от 29.12.2004№ 188-ФЗ</w:t>
            </w:r>
          </w:p>
          <w:p w:rsidR="00BF2E06" w:rsidRDefault="00BF2E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http://pravo.gov.ru/proxy/ips/?docbody=&amp;nd=102090645</w:t>
              </w:r>
            </w:hyperlink>
          </w:p>
          <w:p w:rsidR="00BF2E06" w:rsidRDefault="00BF2E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Лица, осуществляющие  управление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многоквартирным</w:t>
            </w:r>
            <w:proofErr w:type="gramEnd"/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домом или оказание услуг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орган местного самоуправления, орган государственной власти, наниматели муниципальных жилых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целом (в отношении муниципального жилищного фонда)</w:t>
            </w:r>
          </w:p>
        </w:tc>
      </w:tr>
      <w:tr w:rsidR="00BF2E06" w:rsidTr="00BF2E06">
        <w:trPr>
          <w:trHeight w:val="292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30.12.2001 №195-ФЗ</w:t>
            </w:r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http://pravo.gov.ru/proxy/ips/?docbody=&amp;link_id=0&amp;nd=102074277</w:t>
              </w:r>
            </w:hyperlink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орган местного самоуправления, орган государственной власти, наниматели муниципальных жилых помещений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ч.1 ст.19.4, ст.19.4.1, ст.19.5</w:t>
            </w:r>
          </w:p>
        </w:tc>
      </w:tr>
      <w:tr w:rsidR="00BF2E06" w:rsidTr="00BF2E06">
        <w:trPr>
          <w:trHeight w:val="122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http://pravo.gov.ru/proxy/ips/?docbody=&amp;nd=102083574</w:t>
              </w:r>
            </w:hyperlink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ст.17.1</w:t>
            </w:r>
          </w:p>
        </w:tc>
      </w:tr>
      <w:tr w:rsidR="00BF2E06" w:rsidTr="00BF2E06">
        <w:trPr>
          <w:trHeight w:val="176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http://pravo.gov.ru/proxy/ips/?docbody=&amp;nd=102126836</w:t>
              </w:r>
            </w:hyperlink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целом (в части проведения проверок органами муниципального жилищного контроля)</w:t>
            </w:r>
          </w:p>
        </w:tc>
      </w:tr>
    </w:tbl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2. Указы Президента Российской Федерации, постановления и распоряжения Правительства Российской Федерации</w:t>
      </w:r>
    </w:p>
    <w:tbl>
      <w:tblPr>
        <w:tblW w:w="9510" w:type="dxa"/>
        <w:tblLayout w:type="fixed"/>
        <w:tblLook w:val="04A0" w:firstRow="1" w:lastRow="0" w:firstColumn="1" w:lastColumn="0" w:noHBand="0" w:noVBand="1"/>
      </w:tblPr>
      <w:tblGrid>
        <w:gridCol w:w="485"/>
        <w:gridCol w:w="3498"/>
        <w:gridCol w:w="3544"/>
        <w:gridCol w:w="1983"/>
      </w:tblGrid>
      <w:tr w:rsidR="00BF2E06" w:rsidTr="00BF2E06">
        <w:trPr>
          <w:trHeight w:val="25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№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документа (обозначение)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BF2E06" w:rsidTr="00BF2E06">
        <w:trPr>
          <w:trHeight w:val="13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        </w:r>
            </w:hyperlink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http://pravo.gov.ru/proxy/ips/?docbody=&amp;nd=102147807</w:t>
              </w:r>
            </w:hyperlink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(в отношении муниципальных жилых помещений)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целом (в отношении муниципального жилищного фонда)</w:t>
            </w:r>
          </w:p>
        </w:tc>
      </w:tr>
      <w:tr w:rsidR="00BF2E06" w:rsidTr="00BF2E06">
        <w:trPr>
          <w:trHeight w:val="230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Постановление Правительства РФ от 21.01.2006 № 25 «Об утверждении Правил пользования жилыми помещениями»</w:t>
              </w:r>
            </w:hyperlink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http://pravo.gov.ru/proxy/ips/?docbody=&amp;link_id=0&amp;nd=102104334</w:t>
              </w:r>
            </w:hyperlink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Наниматели муниципальных жилых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целом (в отношении муниципального жилищного фонда)</w:t>
            </w:r>
          </w:p>
        </w:tc>
      </w:tr>
      <w:tr w:rsidR="00BF2E06" w:rsidTr="00BF2E06">
        <w:trPr>
          <w:trHeight w:val="230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продолжительность»</w:t>
            </w:r>
            <w:proofErr w:type="gramEnd"/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http://pravo.gov.ru/proxy/ips/?docbody=&amp;nd=102108472</w:t>
              </w:r>
            </w:hyperlink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Лица, осуществляющие управление многоквартирным домом или оказание услуг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целом (в отношении муниципального жилищного фонда)</w:t>
            </w:r>
          </w:p>
        </w:tc>
      </w:tr>
      <w:tr w:rsidR="00BF2E06" w:rsidTr="00BF2E06">
        <w:trPr>
          <w:trHeight w:val="230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tgtFrame="_blank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Постановление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  </w:r>
            </w:hyperlink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http://pravo.gov.ru/proxy/ips/?docbody=&amp;nd=102165346</w:t>
              </w:r>
            </w:hyperlink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целом (в отношении муниципального жилищного фонда)</w:t>
            </w:r>
          </w:p>
        </w:tc>
      </w:tr>
      <w:tr w:rsidR="00BF2E06" w:rsidTr="00BF2E06">
        <w:trPr>
          <w:trHeight w:val="230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tgtFrame="_blank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Постановление Правительства РФ от 15.05.2013 № 416 «О порядке осуществления деятельности по управлению многоквартирными домами»</w:t>
              </w:r>
            </w:hyperlink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http://pravo.gov.ru/proxy/ips/?docbody=&amp;nd=102165338</w:t>
              </w:r>
            </w:hyperlink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Лица, осуществляющие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целом (в отношении муниципального жилищного фонда)</w:t>
            </w:r>
          </w:p>
        </w:tc>
      </w:tr>
      <w:tr w:rsidR="00BF2E06" w:rsidTr="00BF2E06">
        <w:trPr>
          <w:trHeight w:val="230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  </w:r>
            </w:hyperlink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http://pravo.gov.ru/proxy/ips/?docbody=&amp;nd=102164374</w:t>
              </w:r>
            </w:hyperlink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Лица, осуществляющие управление многоквартирным домом или оказание услуг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или) выполнение работ по содержанию и ремонту общего имущества в многоквартирном доме,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целом (в отношении муниципального жилищного фонда)</w:t>
            </w:r>
          </w:p>
        </w:tc>
      </w:tr>
    </w:tbl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3. Законы и иные нормативные правовые акты Алтайского края</w:t>
      </w: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9840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485"/>
        <w:gridCol w:w="3343"/>
        <w:gridCol w:w="3347"/>
        <w:gridCol w:w="2665"/>
      </w:tblGrid>
      <w:tr w:rsidR="00BF2E06" w:rsidTr="00BF2E06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документа (обозначение) и его реквизиты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BF2E06" w:rsidTr="00BF2E06">
        <w:trPr>
          <w:trHeight w:val="152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Закон Алтайского края от 4 сентября 2013 года N 47-ЗС</w:t>
            </w:r>
          </w:p>
          <w:p w:rsidR="00BF2E06" w:rsidRDefault="00BF2E06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«О муниципальном жилищном контроле на территории Алтайского края»</w:t>
            </w:r>
          </w:p>
          <w:p w:rsidR="00BF2E06" w:rsidRDefault="00BF2E06">
            <w:pPr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http://pravo-search.minjust.ru:8080/bigs/showDocument.html#id=BB5B59CF-08D0-4D4A-8D1F-56D4A3D38CAC&amp;shard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целом (в отношении муниципального жилищного фонда)</w:t>
            </w:r>
          </w:p>
        </w:tc>
      </w:tr>
      <w:tr w:rsidR="00BF2E06" w:rsidTr="00BF2E06">
        <w:trPr>
          <w:trHeight w:val="152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fldChar w:fldCharType="begin"/>
            </w:r>
            <w:r>
              <w:instrText xml:space="preserve"> HYPERLINK "garantf1://7206980.-2147483647/"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акон Алтайского края от 10 июля 2002 г. №46-ЗС «Об административной ответственности за совершение правонарушений на территории Алтайского края»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http://pravo-search.minjust.ru:8080/bigs/portal.html#id=FAB8FA17-F4ED-42AC-A033-1CA680685ABD&amp;shard</w:t>
            </w:r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Юридические лица,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индивидуальные предприниматели и граждане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1 статьи 1, 3, глава 4 статья 36-1, глава 12-1 статья 87-3</w:t>
            </w:r>
          </w:p>
        </w:tc>
      </w:tr>
    </w:tbl>
    <w:p w:rsidR="00BF2E06" w:rsidRDefault="00BF2E06" w:rsidP="00BF2E06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4. Муниципальные нормативно-правовые акты </w:t>
      </w:r>
    </w:p>
    <w:tbl>
      <w:tblPr>
        <w:tblW w:w="9930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485"/>
        <w:gridCol w:w="3361"/>
        <w:gridCol w:w="3404"/>
        <w:gridCol w:w="2680"/>
      </w:tblGrid>
      <w:tr w:rsidR="00BF2E06" w:rsidTr="00BF2E06">
        <w:trPr>
          <w:trHeight w:val="259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документа (обозначение)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F2E06" w:rsidTr="00BF2E06">
        <w:trPr>
          <w:trHeight w:val="320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Новичихинского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 Алтайского края № 25 от 23.01.2017 «Об утверждении Административного регламента проведения проверок при осуществлении муниципального контроля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Новичихинский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 Алтайского края» (с изм. от 28.05.2018)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http://pravo-search.minjust.ru:8080/bigs/showDocument.html#id=2FBC156A-1787-46C4-8148-E6BC8C5BAD0D&amp;shard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Юридические лица,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индивидуальные предприниматели и граждане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целом (в отношении муниципального жилищного фонда)</w:t>
            </w:r>
          </w:p>
        </w:tc>
      </w:tr>
      <w:tr w:rsidR="00BF2E06" w:rsidTr="00BF2E06">
        <w:trPr>
          <w:trHeight w:val="320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Устав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Долговский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Новичихинского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 Алтайского края (утв. решением Собрания депутатов Долговского  сельсовета 23.04.2021 №4)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http://www.novichiha.ru/files/uni_documents/dolgv_reschen_4_23_04_2021.doc.doc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Юридические лица,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индивидуальные предприниматели и граждане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целом (в отношении муниципального жилищного фонда)</w:t>
            </w:r>
          </w:p>
        </w:tc>
      </w:tr>
    </w:tbl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2</w:t>
      </w: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УТВЕРЖДЕН</w:t>
      </w: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постановлением Администрации Долговского  сельсовета</w:t>
      </w:r>
    </w:p>
    <w:p w:rsidR="00BF2E06" w:rsidRDefault="00BF2E06" w:rsidP="00BF2E06">
      <w:pPr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29.07.2021 № 20</w:t>
      </w: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 xml:space="preserve">контроля 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 сохранностью автомобильных дорог местного значения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в границах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Долговский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Новичихинского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района Алтайского края</w:t>
      </w: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Courier New"/>
          <w:b/>
          <w:sz w:val="28"/>
          <w:szCs w:val="28"/>
          <w:lang w:eastAsia="ar-SA"/>
        </w:rPr>
        <w:t xml:space="preserve">1. </w:t>
      </w:r>
      <w:r>
        <w:rPr>
          <w:rFonts w:ascii="Times New Roman" w:hAnsi="Times New Roman"/>
          <w:b/>
          <w:sz w:val="28"/>
          <w:szCs w:val="28"/>
          <w:lang w:eastAsia="ar-SA"/>
        </w:rPr>
        <w:t>Федеральные законы</w:t>
      </w: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4394"/>
        <w:gridCol w:w="2793"/>
        <w:gridCol w:w="2027"/>
      </w:tblGrid>
      <w:tr w:rsidR="00BF2E06" w:rsidTr="00BF2E06">
        <w:trPr>
          <w:trHeight w:val="292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и реквизиты акта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BF2E06" w:rsidTr="00BF2E06">
        <w:trPr>
          <w:trHeight w:val="122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21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http://pravo.gov.ru/proxy/ips/?docbody=&amp;nd=102083574</w:t>
              </w:r>
            </w:hyperlink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ст.17.1</w:t>
            </w:r>
          </w:p>
        </w:tc>
      </w:tr>
      <w:tr w:rsidR="00BF2E06" w:rsidTr="00BF2E06">
        <w:trPr>
          <w:trHeight w:val="17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22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http://pravo.gov.ru/proxy/ips/?docbody=&amp;nd=102118003</w:t>
              </w:r>
            </w:hyperlink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целом</w:t>
            </w:r>
          </w:p>
        </w:tc>
      </w:tr>
      <w:tr w:rsidR="00BF2E06" w:rsidTr="00BF2E06">
        <w:trPr>
          <w:trHeight w:val="84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23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http://pravo.gov.ru/proxy/ips/?docbody=&amp;nd=102126836</w:t>
              </w:r>
            </w:hyperlink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целом</w:t>
            </w:r>
          </w:p>
        </w:tc>
      </w:tr>
      <w:tr w:rsidR="00BF2E06" w:rsidTr="00BF2E06">
        <w:trPr>
          <w:trHeight w:val="176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E06" w:rsidRDefault="00BF2E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tooltip="Федеральный закон от 10.12.1995 №196-ФЗ (ред от 30.07.2019).doc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Федеральный закон от 10.12.1995 №196-ФЗ «О безопасности дорожного движения»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2E06" w:rsidRDefault="00BF2E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http://pravo.gov.ru/proxy/ips/?docbody=&amp;nd=102038671</w:t>
              </w:r>
            </w:hyperlink>
          </w:p>
          <w:p w:rsidR="00BF2E06" w:rsidRDefault="00BF2E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BF2E06" w:rsidRDefault="00BF2E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Юридические лица, их руководители и иные должностные лица, индивидуальные предприниматели, их уполномоченные представители и физические лица </w:t>
            </w:r>
          </w:p>
          <w:p w:rsidR="00BF2E06" w:rsidRDefault="00BF2E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Статья 12, 13 </w:t>
            </w:r>
          </w:p>
        </w:tc>
      </w:tr>
    </w:tbl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2. Указы Президента Российской Федерации, постановления и распоряжения Правительства Российской Федерации</w:t>
      </w:r>
    </w:p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485"/>
        <w:gridCol w:w="4350"/>
        <w:gridCol w:w="2834"/>
        <w:gridCol w:w="2126"/>
      </w:tblGrid>
      <w:tr w:rsidR="00BF2E06" w:rsidTr="00BF2E06">
        <w:trPr>
          <w:trHeight w:val="25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документа (обозначение)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F2E06" w:rsidTr="00BF2E06">
        <w:trPr>
          <w:trHeight w:val="13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26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Постановление Правительства Российской Федерации от 11.04.2006 № 209 "О некоторых вопросах, связанных с классификацией автомобильных дорог в Российской Федерации"</w:t>
              </w:r>
            </w:hyperlink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27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http://pravo.gov.ru/proxy/ips/?docbody=&amp;nd=102105976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Владельцы, пользователи автомобильных дорог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 статьи</w:t>
            </w:r>
          </w:p>
        </w:tc>
      </w:tr>
    </w:tbl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3. Муниципальные нормативно-правовые акты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3260"/>
        <w:gridCol w:w="3360"/>
        <w:gridCol w:w="2267"/>
      </w:tblGrid>
      <w:tr w:rsidR="00BF2E06" w:rsidTr="00BF2E06">
        <w:trPr>
          <w:trHeight w:val="259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документа (обозначение)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BF2E06" w:rsidTr="00BF2E06">
        <w:trPr>
          <w:trHeight w:val="259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Новичихинского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 Алтайского края от 27.04.2018 г. №140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http://pravo-search.minjust.ru:8080/bigs/showDocument.html#id=7BA089C2-34CA-4A17-B4D6-AA5A76835541&amp;shard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Юридические лица,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индивидуальные предприниматели и граждане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целом (в отношении муниципального жилищного фонда)</w:t>
            </w:r>
          </w:p>
        </w:tc>
      </w:tr>
    </w:tbl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rPr>
          <w:rFonts w:ascii="Times New Roman" w:hAnsi="Times New Roman"/>
          <w:sz w:val="24"/>
          <w:szCs w:val="24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№3</w:t>
      </w: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УТВЕРЖДЕН</w:t>
      </w: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постановлением Администрации Долговского сельсовета</w:t>
      </w:r>
    </w:p>
    <w:p w:rsidR="00BF2E06" w:rsidRDefault="00BF2E06" w:rsidP="00BF2E06">
      <w:pPr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29.07.2021 № 20</w:t>
      </w: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ПЕРЕЧЕНЬ</w:t>
      </w: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контроля 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в сфере благоустройства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на территории Долговского 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Новичихинского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района</w:t>
      </w: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Courier New"/>
          <w:b/>
          <w:sz w:val="28"/>
          <w:szCs w:val="28"/>
          <w:lang w:eastAsia="ar-SA"/>
        </w:rPr>
        <w:t xml:space="preserve">1. </w:t>
      </w:r>
      <w:r>
        <w:rPr>
          <w:rFonts w:ascii="Times New Roman" w:hAnsi="Times New Roman"/>
          <w:b/>
          <w:sz w:val="28"/>
          <w:szCs w:val="28"/>
          <w:lang w:eastAsia="ar-SA"/>
        </w:rPr>
        <w:t>Федеральные законы</w:t>
      </w: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4493"/>
        <w:gridCol w:w="3024"/>
        <w:gridCol w:w="1697"/>
      </w:tblGrid>
      <w:tr w:rsidR="00BF2E06" w:rsidTr="00BF2E06">
        <w:trPr>
          <w:trHeight w:val="292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и реквизиты акта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BF2E06" w:rsidTr="00BF2E06">
        <w:trPr>
          <w:trHeight w:val="122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28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http://pravo.gov.ru/proxy/ips/?docbody=&amp;nd=102083574</w:t>
              </w:r>
            </w:hyperlink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ст.17.1</w:t>
            </w:r>
          </w:p>
        </w:tc>
      </w:tr>
      <w:tr w:rsidR="00BF2E06" w:rsidTr="00BF2E06">
        <w:trPr>
          <w:trHeight w:val="17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закон от 10 января 2002 г. № 7-ФЗ «Об охране окружающей среды»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http://pravo.gov.ru/proxy/ips/?docbody=&amp;link_id=0&amp;nd=102074303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Юридические лица, индивидуальные предприниматели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 37,38</w:t>
            </w:r>
          </w:p>
        </w:tc>
      </w:tr>
      <w:tr w:rsidR="00BF2E06" w:rsidTr="00BF2E06">
        <w:trPr>
          <w:trHeight w:val="176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29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t>http://pravo.gov.ru/proxy/ips/?docbody=&amp;nd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eastAsia="ar-SA"/>
                </w:rPr>
                <w:lastRenderedPageBreak/>
                <w:t>=102126836</w:t>
              </w:r>
            </w:hyperlink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2E06" w:rsidTr="00BF2E06">
        <w:trPr>
          <w:trHeight w:val="176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марта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1999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ФЗ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санитарно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эпидемиологическом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благополучии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населения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"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http://pravo.gov.ru/proxy/ips/?docbody=&amp;link_id=1&amp;nd=102058898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</w:t>
            </w:r>
          </w:p>
          <w:p w:rsidR="00BF2E06" w:rsidRDefault="00BF2E06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E06" w:rsidRDefault="00BF2E06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пункты 1, 2 статьи 12</w:t>
            </w:r>
          </w:p>
        </w:tc>
      </w:tr>
    </w:tbl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2. Законы и иные нормативные правовые акты Алтайского края</w:t>
      </w: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9840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485"/>
        <w:gridCol w:w="3343"/>
        <w:gridCol w:w="3347"/>
        <w:gridCol w:w="2665"/>
      </w:tblGrid>
      <w:tr w:rsidR="00BF2E06" w:rsidTr="00BF2E06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документа (обозначение) и его реквизиты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BF2E06" w:rsidTr="00BF2E06">
        <w:trPr>
          <w:trHeight w:val="152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fldChar w:fldCharType="begin"/>
            </w:r>
            <w:r>
              <w:instrText xml:space="preserve"> HYPERLINK "garantf1://7206980.-2147483647/"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акон Алтайского края от 10 июля 2002 г. №46-ЗС «Об административной ответственности за совершение правонарушений на территории Алтайского края»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F2E06" w:rsidRDefault="00BF2E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http://pravo-search.minjust.ru:8080/bigs/portal.html#id=FAB8FA17-F4ED-42AC-A033-1CA680685ABD&amp;shard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Юридические лица,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индивидуальные предприниматели и граждане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Ст. 27</w:t>
            </w:r>
          </w:p>
        </w:tc>
      </w:tr>
    </w:tbl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3. Муниципальные нормативно-правовые акты</w:t>
      </w:r>
    </w:p>
    <w:tbl>
      <w:tblPr>
        <w:tblW w:w="0" w:type="auto"/>
        <w:tblInd w:w="-269" w:type="dxa"/>
        <w:tblLayout w:type="fixed"/>
        <w:tblLook w:val="04A0" w:firstRow="1" w:lastRow="0" w:firstColumn="1" w:lastColumn="0" w:noHBand="0" w:noVBand="1"/>
      </w:tblPr>
      <w:tblGrid>
        <w:gridCol w:w="695"/>
        <w:gridCol w:w="15"/>
        <w:gridCol w:w="3245"/>
        <w:gridCol w:w="15"/>
        <w:gridCol w:w="3345"/>
        <w:gridCol w:w="57"/>
        <w:gridCol w:w="2551"/>
        <w:gridCol w:w="84"/>
      </w:tblGrid>
      <w:tr w:rsidR="00BF2E06" w:rsidTr="00BF2E06">
        <w:trPr>
          <w:gridAfter w:val="1"/>
          <w:wAfter w:w="84" w:type="dxa"/>
          <w:trHeight w:val="2593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документа (обозначение)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BF2E06" w:rsidTr="00BF2E06">
        <w:trPr>
          <w:trHeight w:val="259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Устав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Долговский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Новичихинского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 Алтайского края (утв. решением Собрания депутатов Долговского  сельсовета 23.04.2021 №4)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http://www.novichiha.ru/files/uni_documents/dolgv_reschen_4_23_04_2021.doc.doc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Юридические лица,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индивидуальные предприниматели и граждане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целом </w:t>
            </w:r>
          </w:p>
        </w:tc>
      </w:tr>
      <w:tr w:rsidR="00BF2E06" w:rsidTr="00BF2E06">
        <w:trPr>
          <w:trHeight w:val="259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Решение Собрания депутатов Долговского 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Новичихинского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 Алтайского края от 30.09.2020 г. №15 «Об утверждении Правил благоустройства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Долговский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сельсовет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Новичихинского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 Алтайского края»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http://www.novichiha.ru/files/uni_documents/dolgv_reschen_15_30_09_2020.doc.docx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Юридические лица,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индивидуальные предприниматели и граждане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целом </w:t>
            </w:r>
          </w:p>
        </w:tc>
      </w:tr>
      <w:tr w:rsidR="00BF2E06" w:rsidTr="00BF2E06">
        <w:trPr>
          <w:trHeight w:val="259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Постановление Администрации Долговского 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Новичихинского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 Алтайского края от 23.07.2018 г. № 20 «Об утверждении административного регламента по осуществлению муниципального контроля в сфере благоустройства на территории Долговского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Новичихинского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района Алтайского края»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http://www.novichiha.ru/files/uni_documents/dolgw_postan_20_23_07_2018.doc.docx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Юридические лица,</w:t>
            </w:r>
          </w:p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индивидуальные предприниматели и граждане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2E06" w:rsidRDefault="00BF2E0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целом </w:t>
            </w:r>
          </w:p>
        </w:tc>
      </w:tr>
    </w:tbl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rPr>
          <w:rFonts w:ascii="Times New Roman" w:hAnsi="Times New Roman"/>
          <w:sz w:val="24"/>
          <w:szCs w:val="24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rPr>
          <w:rFonts w:ascii="Times New Roman" w:hAnsi="Times New Roman"/>
          <w:sz w:val="24"/>
          <w:szCs w:val="24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rPr>
          <w:rFonts w:ascii="Times New Roman" w:hAnsi="Times New Roman"/>
          <w:sz w:val="24"/>
          <w:szCs w:val="24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rPr>
          <w:rFonts w:ascii="Times New Roman" w:hAnsi="Times New Roman"/>
          <w:sz w:val="24"/>
          <w:szCs w:val="24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rPr>
          <w:rFonts w:ascii="Times New Roman" w:hAnsi="Times New Roman"/>
          <w:sz w:val="24"/>
          <w:szCs w:val="24"/>
          <w:lang w:eastAsia="ar-SA"/>
        </w:rPr>
      </w:pP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№4</w:t>
      </w: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УТВЕРЖДЕН</w:t>
      </w:r>
    </w:p>
    <w:p w:rsidR="00BF2E06" w:rsidRDefault="00BF2E06" w:rsidP="00BF2E06">
      <w:pPr>
        <w:widowControl w:val="0"/>
        <w:suppressAutoHyphens/>
        <w:spacing w:after="0" w:line="100" w:lineRule="atLeast"/>
        <w:ind w:left="4956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Долговского  сельсовета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от 29.07.2021 № 20</w:t>
      </w: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ПОРЯДОК</w:t>
      </w:r>
    </w:p>
    <w:p w:rsidR="00BF2E06" w:rsidRDefault="00BF2E06" w:rsidP="00BF2E06">
      <w:pPr>
        <w:suppressAutoHyphens/>
        <w:spacing w:after="0" w:line="100" w:lineRule="atLeast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ведения перечней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Долговский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Новичихинского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района Алтайского края</w:t>
      </w:r>
    </w:p>
    <w:p w:rsidR="00BF2E06" w:rsidRDefault="00BF2E06" w:rsidP="00BF2E06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Настоящий Порядок устанавливает правила ведения перечней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Алтайского края (далее – Перечень).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В Перечень включаются нормативные правовые акты,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1) федеральные законы;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2) указы Президента Российской Федерации, постановления и распоряжения Правительства Российской Федерации;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3) законы и иные нормативные правовые акты Алтайского края;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4) иные нормативные документы, обязательность соблюдения которых установлена законодательством Российской Федерации.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 Ведение Перечня осуществляется уполномоченным должностным лицом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Алтайского края (далее – должностное лицо) и включает в себя: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1) проведение мониторинга и обобщение практики фактического применения Перечня должностным лицом при планировании и проведении мероприятий по муниципальному контролю;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2) обеспечение размещения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Долговский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 Алтайского края в информационно-телекоммуникационной сети "Интернет" (далее – официальный сайт) Перечня и поддержание его в актуальном состоянии;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3) обеспечение размещения на официальном сайте информационных материалов и разъяснений, связанных с применением Перечня;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4) проведение мониторинга изменений нормативных правовых актов, включенных в Перечень, в том числе отслеживание признания их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силу;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5) подготовку предложений о внесении изменений в Перечень, в том числе в связи с принятием или выявлением новых актов, устанавливающих обязательные требования;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6) 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7) рассмотрение обращений, поступивших в соответствии с пунктом 47.7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контролю), утвержденных протоколом заседания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Правительственной комиссии по проведению административной реформы от 18 августа 2016 года № 6 и ведение их учета.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В случае если по результатам осуществления мероприятий, указанных в пункте 3 настоящего Порядка, выявлены акты, подлежащие включению в Перечень и (или) исключению из Перечня, должностным лицом готовятся необходимые изменения и в течение 30 рабочих дней с момента принятия или выявления новых актов, устанавливающих обязательные требования, или отмены, изменения актов, включенных в Перечень, вносятся в Перечень.</w:t>
      </w:r>
      <w:proofErr w:type="gramEnd"/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5. В течение 10 дней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 даты внесения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изменений в Перечень должностное лицо проводит актуализацию Перечня, размещенного на официальном сайте.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Внесение изменений в Перечень проводится без прохождения этапов, предусмотренных разделом III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контролю), утвержденных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протоколом заседания Правительственной комиссии по проведению административной реформы от 18 августа 2016 года № 6.</w:t>
      </w: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2E06" w:rsidRDefault="00BF2E06" w:rsidP="00BF2E06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63175" w:rsidRDefault="00C63175"/>
    <w:sectPr w:rsidR="00C6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F0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4693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9667C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06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1DF0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0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0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83574" TargetMode="External"/><Relationship Id="rId13" Type="http://schemas.openxmlformats.org/officeDocument/2006/relationships/hyperlink" Target="http://pravo.gov.ru/proxy/ips/?docbody=&amp;link_id=0&amp;nd=102104334" TargetMode="External"/><Relationship Id="rId18" Type="http://schemas.openxmlformats.org/officeDocument/2006/relationships/hyperlink" Target="http://pravo.gov.ru/proxy/ips/?docbody=&amp;nd=102165338" TargetMode="External"/><Relationship Id="rId26" Type="http://schemas.openxmlformats.org/officeDocument/2006/relationships/hyperlink" Target="http://pravo.gov.ru/proxy/ips/?docbody=&amp;nd=1021059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083574" TargetMode="External"/><Relationship Id="rId7" Type="http://schemas.openxmlformats.org/officeDocument/2006/relationships/hyperlink" Target="http://pravo.gov.ru/proxy/ips/?docbody=&amp;link_id=0&amp;nd=102074277" TargetMode="External"/><Relationship Id="rId12" Type="http://schemas.openxmlformats.org/officeDocument/2006/relationships/hyperlink" Target="https://gorodob.nso.ru/sites/gorodob.nso.ru/wodby_files/files/document/2019/11/documents/postanovlenie_pravitelstva_rf_ot_21.01.2006_no_25.rtf" TargetMode="External"/><Relationship Id="rId17" Type="http://schemas.openxmlformats.org/officeDocument/2006/relationships/hyperlink" Target="https://gorodob.nso.ru/sites/gorodob.nso.ru/wodby_files/files/document/2019/11/documents/postanovlenie_pravitelstva_rf_ot_15.05.2013_no_416.rtf" TargetMode="External"/><Relationship Id="rId25" Type="http://schemas.openxmlformats.org/officeDocument/2006/relationships/hyperlink" Target="http://pravo.gov.ru/proxy/ips/?docbody=&amp;nd=1020386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165346" TargetMode="External"/><Relationship Id="rId20" Type="http://schemas.openxmlformats.org/officeDocument/2006/relationships/hyperlink" Target="http://pravo.gov.ru/proxy/ips/?docbody=&amp;nd=102164374" TargetMode="External"/><Relationship Id="rId29" Type="http://schemas.openxmlformats.org/officeDocument/2006/relationships/hyperlink" Target="http://pravo.gov.ru/proxy/ips/?docbody=&amp;nd=102126836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90645" TargetMode="External"/><Relationship Id="rId11" Type="http://schemas.openxmlformats.org/officeDocument/2006/relationships/hyperlink" Target="http://pravo.gov.ru/proxy/ips/?docbody=&amp;nd=102147807" TargetMode="External"/><Relationship Id="rId24" Type="http://schemas.openxmlformats.org/officeDocument/2006/relationships/hyperlink" Target="https://barnaul.org/upload/medialibrary/a9c/Federalnyy-zakon-ot-10.12.1995-_196_FZ-_red-ot-30.07.2019_.doc" TargetMode="External"/><Relationship Id="rId5" Type="http://schemas.openxmlformats.org/officeDocument/2006/relationships/hyperlink" Target="http://www.novichiha.ru" TargetMode="External"/><Relationship Id="rId15" Type="http://schemas.openxmlformats.org/officeDocument/2006/relationships/hyperlink" Target="https://gorodob.nso.ru/sites/gorodob.nso.ru/wodby_files/files/document/2019/11/documents/postanovlenie_pravitelstva_rf_ot_14.05.2013_no_410.rtf" TargetMode="External"/><Relationship Id="rId23" Type="http://schemas.openxmlformats.org/officeDocument/2006/relationships/hyperlink" Target="http://pravo.gov.ru/proxy/ips/?docbody=&amp;nd=102126836" TargetMode="External"/><Relationship Id="rId28" Type="http://schemas.openxmlformats.org/officeDocument/2006/relationships/hyperlink" Target="http://pravo.gov.ru/proxy/ips/?docbody=&amp;nd=102083574" TargetMode="External"/><Relationship Id="rId10" Type="http://schemas.openxmlformats.org/officeDocument/2006/relationships/hyperlink" Target="https://gorodob.nso.ru/sites/gorodob.nso.ru/wodby_files/files/document/2019/11/documents/postanovlenie_pravitelstva_rf_ot_06.05.2011_no_354.rtf" TargetMode="External"/><Relationship Id="rId19" Type="http://schemas.openxmlformats.org/officeDocument/2006/relationships/hyperlink" Target="https://gorodob.nso.ru/sites/gorodob.nso.ru/wodby_files/files/document/2019/11/documents/postanovlenie_pravitelstva_rf_ot_03.04.2013_no_290.rt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26836" TargetMode="External"/><Relationship Id="rId14" Type="http://schemas.openxmlformats.org/officeDocument/2006/relationships/hyperlink" Target="http://pravo.gov.ru/proxy/ips/?docbody=&amp;nd=102108472" TargetMode="External"/><Relationship Id="rId22" Type="http://schemas.openxmlformats.org/officeDocument/2006/relationships/hyperlink" Target="http://pravo.gov.ru/proxy/ips/?docbody=&amp;nd=102118003" TargetMode="External"/><Relationship Id="rId27" Type="http://schemas.openxmlformats.org/officeDocument/2006/relationships/hyperlink" Target="http://pravo.gov.ru/proxy/ips/?docbody=&amp;nd=10210597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3747</Words>
  <Characters>21363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2022-04-06T05:02:00Z</dcterms:created>
  <dcterms:modified xsi:type="dcterms:W3CDTF">2022-04-06T05:04:00Z</dcterms:modified>
</cp:coreProperties>
</file>