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8" w:rsidRPr="00A136CA" w:rsidRDefault="00F40EF8" w:rsidP="00F40EF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F40EF8" w:rsidRPr="00A136CA" w:rsidRDefault="00F40EF8" w:rsidP="00F40EF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36CA">
        <w:rPr>
          <w:rFonts w:ascii="Times New Roman" w:hAnsi="Times New Roman"/>
          <w:b/>
          <w:sz w:val="32"/>
          <w:szCs w:val="32"/>
          <w:lang w:eastAsia="ru-RU"/>
        </w:rPr>
        <w:t>АДМИНИСТРАЦИЯ ДОЛГОВСКОГО СЕЛЬСОВЕТА НОВИЧИХИНСКОГО РАЙОНА АЛТАЙСКОГО КРАЯ</w:t>
      </w:r>
    </w:p>
    <w:p w:rsidR="00F40EF8" w:rsidRPr="00A136CA" w:rsidRDefault="00F40EF8" w:rsidP="00F40E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F40EF8" w:rsidRPr="00A136CA" w:rsidRDefault="00F40EF8" w:rsidP="00F40E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A136CA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F40EF8" w:rsidRPr="00A136CA" w:rsidRDefault="00F40EF8" w:rsidP="00F40EF8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F40EF8" w:rsidRPr="00A136CA" w:rsidRDefault="00F40EF8" w:rsidP="00F40EF8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02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.2023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A136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с. Долгово</w:t>
      </w:r>
    </w:p>
    <w:p w:rsidR="00F40EF8" w:rsidRPr="00A136CA" w:rsidRDefault="00F40EF8" w:rsidP="00F40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EF8" w:rsidRPr="00A136CA" w:rsidRDefault="00F40EF8" w:rsidP="00F40EF8">
      <w:pPr>
        <w:spacing w:after="0" w:line="240" w:lineRule="auto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A136CA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Долговского сельсовета 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района от 24.06.2016 № 18  «Об организации обработки персональных данных»</w:t>
      </w:r>
    </w:p>
    <w:bookmarkEnd w:id="0"/>
    <w:p w:rsidR="00F40EF8" w:rsidRPr="00A136CA" w:rsidRDefault="00F40EF8" w:rsidP="00F40EF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0EF8" w:rsidRPr="00A136CA" w:rsidRDefault="00F40EF8" w:rsidP="00F40E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В целях совершенствования работы по организации обработки персональных данных в Администрации Долговского  сельсовета </w:t>
      </w:r>
      <w:proofErr w:type="spellStart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района Алтайского края, в соответствии с постановлением 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руководствуясь Уставом</w:t>
      </w:r>
      <w:proofErr w:type="gramEnd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Долговского  сельсовета </w:t>
      </w:r>
      <w:proofErr w:type="spellStart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>Новичихинского</w:t>
      </w:r>
      <w:proofErr w:type="spellEnd"/>
      <w:r w:rsidRPr="00A136CA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района Алтайского края, </w:t>
      </w:r>
      <w:r w:rsidRPr="00A136CA">
        <w:rPr>
          <w:rFonts w:ascii="Times New Roman" w:hAnsi="Times New Roman"/>
          <w:sz w:val="28"/>
          <w:szCs w:val="28"/>
          <w:lang w:eastAsia="ru-RU" w:bidi="ru-RU"/>
        </w:rPr>
        <w:t>ПОСТАНОВЛЯЮ: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 Внести изменения в </w:t>
      </w:r>
      <w:r w:rsidRPr="00A136CA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Долговского  сельсовета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района от 24.06.2016 № 18 «Об организации обработки персональных данных».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2. В</w:t>
      </w: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приложении №1 Правила обработки персональных данных в Администрации Долговского  сельсовета 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 п. 9.3. изложить в новой редакции: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- п. 9.3. Правила обработки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биометрических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 xml:space="preserve">К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биометрическим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относятся (обязательное выполнение всех условий одновременно):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сведения, которые характеризуют физиологические и биологические особенности человека;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сведения, на основании которых можно установить его личность.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 xml:space="preserve">В случае принятия решения об обработке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биометрических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такие данные могут обрабатываться только при наличии согласия в письменной форме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.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реадмиссии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а также в случаях, предусмотренных законодательством Российской Федерации об обороне, о </w:t>
      </w:r>
      <w:r w:rsidRPr="00A136CA">
        <w:rPr>
          <w:rFonts w:ascii="Times New Roman" w:hAnsi="Times New Roman"/>
          <w:sz w:val="28"/>
          <w:szCs w:val="28"/>
          <w:lang w:eastAsia="ru-RU"/>
        </w:rPr>
        <w:lastRenderedPageBreak/>
        <w:t>безопасности, о противодействии терроризму, о транспортной безопасности, о противодействии коррупции, об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оперативно-розыскной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законодательством Российской Федерации о нотариате.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 xml:space="preserve">Предоставление биометрических персональных данных не может быть обязательным, за исключением случаев, предусмотренных пп.3 настоящего пункта. Оператор не вправе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отказывать в обслуживании в случае отказа субъекта персональных данных предоставить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биометрические персональные данные и (или) дать согласие на обработку персональных данных, если в соответствии с федеральным законом получение оператором согласия на обработку персональных данных не является обязательным.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>3.</w:t>
      </w:r>
      <w:r w:rsidRPr="00A136CA">
        <w:rPr>
          <w:lang w:eastAsia="ru-RU"/>
        </w:rPr>
        <w:t xml:space="preserve"> </w:t>
      </w:r>
      <w:r w:rsidRPr="00A136CA">
        <w:rPr>
          <w:rFonts w:ascii="Times New Roman" w:hAnsi="Times New Roman"/>
          <w:sz w:val="28"/>
          <w:szCs w:val="28"/>
          <w:lang w:eastAsia="ru-RU"/>
        </w:rPr>
        <w:t>В приложении №2 Правила рассмотрения запросов субъектов персональных данных или их представителей п. 3 изложить в новой редакции: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- п. 3. Действия Оператора в ответ на запросы по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3.1. В случае поступления запроса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необходимо выполнить следующие действия: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 xml:space="preserve">а) при получении запроса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на наличие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необходимо в течение 10 рабочих дней с момента обращения или получения оператором запроса субъекта персональных данный либо его представителя с возможностью его продления на пять рабочих дней (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согласно статьи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20 Федерального закона N 152-ФЗ) подтвердить обработку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в случае ее осуществления.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Если обработка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субъекта не ведется, то в течение 10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представителя, с возможностью его продления на пять рабочих дней (согласно части 2 статьи 20 Федерального закона N 152-ФЗ) необходимо отправить уведомление об отказе в предоставлении информации о наличии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 xml:space="preserve">Субъект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имеет право на получение информации, касающейся обработки его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, в том числе содержащей: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подтверждение факта обработки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Оператором;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правовые основания и цели обработки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цели и применяемые Оператором способы обработки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или которым могут быть раскрыты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на основании договора с Оператором или на основании Федерального закона N 152-ФЗ;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обрабатываемые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относящиеся к соответствующему субъекту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, источник их получения, если иной порядок представления таких данных не предусмотрен Федеральным законом N 152-ФЗ;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сроки обработки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, в том числе сроки их хранения;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порядок осуществления субъектом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прав, предусмотренных Федеральным законом N 152-ФЗ;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информацию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осуществленной или о предполагаемой трансграничной передаче данных;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по поручению Оператора, если обработка поручена или будет поручена такому лицу;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>иные сведения, предусмотренные Федеральным законом N 152-ФЗ или другими федеральными законами;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б) при получении запроса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или его представителя на уточнение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необходимо внести в них необходимые изменения в срок, не превышающий 7 рабочих дней со дня предоставления субъектом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или его представителем сведений, подтверждающих, что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являются неполными, неточными или неактуальными, по предоставлению субъектом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или его представителем сведений, подтверждающих, что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, которые относятся к соответствующему субъекту и обработку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которых осуществляет Оператор, являются неполными, неточными или неактуальными (согласно части 3 статьи 20 Федерального закона N 152-ФЗ) и отправить уведомление о внесенных изменениях.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Если обработка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субъекта не ведется или не были предоставлены сведения, подтверждающие, что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которые относятся к соответствующему субъекту и обработку которых осуществляет Оператор, являются неполными, неточными или неактуальными, то необходимо в течение 7 рабочих дней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с даты получения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запроса, отправить уведомление об отказе в осуществлении изменения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в) при получении запроса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на уничтожение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необходимо их уничтожить в срок, не превышающий 7 рабочих дней со дня представления субъектом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или его представителем сведений, подтверждающих, что такие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являются незаконно полученными или не являются необходимыми для заявленной цели обработки (согласно части 3 статьи 20 Федерального закона N 152-ФЗ), и отправить уведомление об уничтожении.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Если обработка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субъекта не ведется или не были предоставлены сведения, подтверждающие, что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которые относятся к соответствующему субъекту и обработку которых осуществляет Оператор, являются незаконно полученными или не являются необходимыми для заявленной цели обработки, а также в силу необходимости обработки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по требованиям иных законодательных актов, то необходимо в срок, не превышающий семи рабочих дней  с даты получения запроса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отправить уведомление об отказе в уничтожении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г) при получении запроса на отзыв согласия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на обработку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необходимо прекратить их обработку и, в случае, если сохранение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более не требуется для целей обработки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уничтожить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10 рабочих дней с даты поступления указанного отзыва (согласно части 5.1 статьи 21 Федерального закона N 152-ФЗ);</w:t>
      </w:r>
      <w:proofErr w:type="gramEnd"/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 xml:space="preserve">д) при выявлении недостоверности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при обращении или по запросу субъекта персональных данных необходимо их блокировать с момента такого обращения или получения такого запроса на период проверки (согласно части 1 статьи 21 Федерального закона N 152-ФЗ).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Если факт недостоверности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36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подтвержден на основании сведений, представленных субъектом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или его представителем, либо уполномоченным органом по защите прав субъектов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или иных необходимых документов, необходимо уточнить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дня представления таких сведений и снять блокирование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(согласно части 2 статьи 21 Федерального закона N 152-ФЗ).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Если факт недостоверности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 подтвержден, то необходимо отправить уведомление об отказе в изменении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>е)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  <w:proofErr w:type="gramEnd"/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 xml:space="preserve">При достижении целей обработки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Оператор обязан незамедлительно прекратить обработку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 уничтожить соответствующие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в течение 30 дней с даты достижения цели обработки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(согласно части 4 статьи 21 Федерального закона N 152-ФЗ), если иное не предусмотрено договором, стороной которого или поручителем по которому является субъект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иным соглашением между оператором и субъектом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, либо если Оператор не вправе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осуществлять обработку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без согласия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, если иное не предусмотрено действующим законодательством.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ab/>
        <w:t xml:space="preserve">3.2. В случае поступления запроса уполномоченного органа по защите прав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необходимо выполнить следующие действия: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при получении запроса необходимо в течение 10 рабочих дней, с возможность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продления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 но не более чем на пять рабочих дней (согласно части 4 статьи 20 Федерального закона N 152-ФЗ) предоставить информацию, необходимую для осуществления деятельности указанного органа;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при выявлении недостоверных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по запросу уполномоченного органа по защите прав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необходимо их блокировать с момента такого обращения или получения такого запроса на период проверки (согласно части 1 статьи 21 Федерального закона N 152-ФЗ). Если факт недостоверности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подтвержден на основании документов, предоставленных субъектом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необходимо в течение 7 рабочих дней уточнить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 снять их блокирование (согласно части 2 статьи 21 Федерального закона N 152-ФЗ). Если факт недостоверности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 подтвержден, </w:t>
      </w:r>
      <w:r w:rsidRPr="00A136C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то необходимо отправить уведомление об отказе изменения и снять блокирование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;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6CA">
        <w:rPr>
          <w:rFonts w:ascii="Times New Roman" w:hAnsi="Times New Roman"/>
          <w:sz w:val="28"/>
          <w:szCs w:val="28"/>
          <w:lang w:eastAsia="ru-RU"/>
        </w:rPr>
        <w:t xml:space="preserve">при выявлении неправомерных действий Оператора с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по запросу уполномоченного органа по защите прав субъекта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необходимо прекратить неправомерную обработку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3 рабочих дней с момента такого обращения или получения такого запроса на период проверки (согласно части 1 статьи 21 Федерального закона N 152-ФЗ). В случае невозможности обеспечения правомерности обработки Оператором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в срок, не превышающий 10 рабочих дней </w:t>
      </w:r>
      <w:proofErr w:type="gramStart"/>
      <w:r w:rsidRPr="00A136CA">
        <w:rPr>
          <w:rFonts w:ascii="Times New Roman" w:hAnsi="Times New Roman"/>
          <w:sz w:val="28"/>
          <w:szCs w:val="28"/>
          <w:lang w:eastAsia="ru-RU"/>
        </w:rPr>
        <w:t>с даты выявления</w:t>
      </w:r>
      <w:proofErr w:type="gram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неправомерности действий с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, необходимо уничтожить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 xml:space="preserve"> и отправить уведомление об уничтожении </w:t>
      </w:r>
      <w:proofErr w:type="spellStart"/>
      <w:r w:rsidRPr="00A136CA">
        <w:rPr>
          <w:rFonts w:ascii="Times New Roman" w:hAnsi="Times New Roman"/>
          <w:sz w:val="28"/>
          <w:szCs w:val="28"/>
          <w:lang w:eastAsia="ru-RU"/>
        </w:rPr>
        <w:t>ПДн</w:t>
      </w:r>
      <w:proofErr w:type="spellEnd"/>
      <w:r w:rsidRPr="00A136CA">
        <w:rPr>
          <w:rFonts w:ascii="Times New Roman" w:hAnsi="Times New Roman"/>
          <w:sz w:val="28"/>
          <w:szCs w:val="28"/>
          <w:lang w:eastAsia="ru-RU"/>
        </w:rPr>
        <w:t>.</w:t>
      </w:r>
    </w:p>
    <w:p w:rsidR="00F40EF8" w:rsidRPr="00A136CA" w:rsidRDefault="00F40EF8" w:rsidP="00F40EF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4. Приложение к  Порядку доступа работников  в помещения Администрации  Долговского  сельсовета, в которых ведется обработка  персональных данных изложить в новой редакции: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- Список работников, имеющих право самостоятельного доступа в помещения, в которых ведется обработка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ПДн</w:t>
      </w:r>
      <w:proofErr w:type="spellEnd"/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1. Пеньков Анатолий Дмитриевич  – глава  Долговского  сельсовета;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Леухина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Лариса Геннадьевна  – секретарь Администрации Долговского  сельсовета;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5. Приложение № 12 Перечень должностей служащих МО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Долговский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сельсовет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края, ответственных за проведение мероприятий по обезличиванию обрабатываемых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ПДн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изложить в новой редакции: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1.  Пеньков Анатолий Дмитриевич  – глава  Долговского  сельсовета;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Леухина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Лариса Геннадьевна  – секретарь Администрации Долговского  сельсовета;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6. Приложение № 13 Перечень должностей служащих МО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Долговский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сельсовет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края, замещение которых предусматривает осуществление обработки персональных данных либо осуществление доступа к персональным данным изложить в новой редакции: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1. Пеньков Анатолий Дмитриевич  – глава  Долговского  сельсовета;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proofErr w:type="spell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Леухина</w:t>
      </w:r>
      <w:proofErr w:type="spell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Лариса Геннадьевна  – секретарь Администрации Долговского  сельсовета;</w:t>
      </w: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F40EF8" w:rsidRPr="00A136CA" w:rsidRDefault="00F40EF8" w:rsidP="00F40EF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7. </w:t>
      </w:r>
      <w:proofErr w:type="gramStart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A136C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F40EF8" w:rsidRPr="00A136CA" w:rsidRDefault="00F40EF8" w:rsidP="00F40EF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F40EF8" w:rsidRPr="00A136CA" w:rsidRDefault="00F40EF8" w:rsidP="00F40EF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F40EF8" w:rsidRPr="00A136CA" w:rsidRDefault="00F40EF8" w:rsidP="00F40EF8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</w:pPr>
      <w:r w:rsidRPr="00A136C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Глава  сельсовета                                                                     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    </w:t>
      </w:r>
      <w:r w:rsidRPr="00A136CA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     А.Д. Пеньков               </w:t>
      </w:r>
    </w:p>
    <w:p w:rsidR="00F40EF8" w:rsidRDefault="00F40EF8" w:rsidP="00F40EF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40EF8" w:rsidRDefault="00F40EF8" w:rsidP="00F40EF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40EF8" w:rsidRDefault="00F40EF8" w:rsidP="00F40EF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40EF8" w:rsidRDefault="00F40EF8" w:rsidP="00F40EF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63175" w:rsidRDefault="00C63175"/>
    <w:sectPr w:rsidR="00C63175" w:rsidSect="00F40EF8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1A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6B1A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0EF8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11029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2023-03-13T09:04:00Z</dcterms:created>
  <dcterms:modified xsi:type="dcterms:W3CDTF">2023-03-13T09:05:00Z</dcterms:modified>
</cp:coreProperties>
</file>