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A4" w:rsidRPr="008B20A4" w:rsidRDefault="008B20A4" w:rsidP="008B20A4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8B20A4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8B20A4" w:rsidRPr="008B20A4" w:rsidRDefault="008B20A4" w:rsidP="008B20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8B20A4" w:rsidRPr="008B20A4" w:rsidRDefault="008B20A4" w:rsidP="008B20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8B20A4" w:rsidRPr="008B20A4" w:rsidRDefault="008B20A4" w:rsidP="008B20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B20A4" w:rsidRPr="008B20A4" w:rsidRDefault="008B20A4" w:rsidP="008B20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BF584A" w:rsidP="008B20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8B20A4"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B20A4"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B20A4"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8B20A4"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0A4" w:rsidRPr="00B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B20A4" w:rsidRPr="008B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Долгово</w:t>
      </w:r>
    </w:p>
    <w:p w:rsidR="008B20A4" w:rsidRPr="008B20A4" w:rsidRDefault="008B20A4" w:rsidP="008B20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0A4" w:rsidRPr="008B20A4" w:rsidRDefault="008B20A4" w:rsidP="008B20A4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</w:t>
      </w:r>
    </w:p>
    <w:p w:rsidR="008B20A4" w:rsidRPr="008B20A4" w:rsidRDefault="008B20A4" w:rsidP="008B20A4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 Администрации</w:t>
      </w:r>
    </w:p>
    <w:p w:rsidR="008B20A4" w:rsidRPr="008B20A4" w:rsidRDefault="008B20A4" w:rsidP="008B20A4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Долговского  сельсовета  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</w:p>
    <w:p w:rsidR="008B20A4" w:rsidRPr="008B20A4" w:rsidRDefault="008B20A4" w:rsidP="008B20A4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края          </w:t>
      </w:r>
    </w:p>
    <w:p w:rsidR="008B20A4" w:rsidRPr="008B20A4" w:rsidRDefault="008B20A4" w:rsidP="008B20A4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5, 6 статьи 19 Федерального закона </w:t>
      </w: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  Долговского  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от 30.10.2020 № 22  «Об утверждении Правил определения нормативных затрат на обеспечение функций органов местного самоуправления  муниципального образования 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подведомственных им казенных учреждений</w:t>
      </w: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ПОСТАНОВЛЯЮ:</w:t>
      </w:r>
    </w:p>
    <w:p w:rsidR="008B20A4" w:rsidRPr="008B20A4" w:rsidRDefault="008B20A4" w:rsidP="008B20A4">
      <w:pPr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обеспечение функций Администрации  Долговского  сельсовета </w:t>
      </w:r>
      <w:proofErr w:type="spellStart"/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(Приложение).</w:t>
      </w:r>
    </w:p>
    <w:p w:rsidR="008B20A4" w:rsidRPr="008B20A4" w:rsidRDefault="008B20A4" w:rsidP="008B20A4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Долговского 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 края от 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Долговского  сельсовета  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края».</w:t>
      </w:r>
    </w:p>
    <w:p w:rsidR="008B20A4" w:rsidRPr="008B20A4" w:rsidRDefault="008B20A4" w:rsidP="008B20A4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Долговского   сельсовета  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как получателю средств местного бюджета на закупку товаров, работ, услуг в рамках исполнения местного бюджета.</w:t>
      </w:r>
    </w:p>
    <w:p w:rsidR="008B20A4" w:rsidRPr="008B20A4" w:rsidRDefault="008B20A4" w:rsidP="008B20A4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в установленном порядке.</w:t>
      </w:r>
    </w:p>
    <w:p w:rsidR="008B20A4" w:rsidRPr="008B20A4" w:rsidRDefault="008B20A4" w:rsidP="008B20A4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в Единой информационной системе в сфере закупок (</w:t>
      </w:r>
      <w:r w:rsidRPr="008B2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B2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B20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20A4" w:rsidRPr="008B20A4" w:rsidRDefault="008B20A4" w:rsidP="008B20A4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за исполнением настоящего постановления оставляю за собой.</w:t>
      </w:r>
    </w:p>
    <w:p w:rsidR="008B20A4" w:rsidRPr="008B20A4" w:rsidRDefault="008B20A4" w:rsidP="008B20A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0A4" w:rsidRPr="008B20A4" w:rsidRDefault="008B20A4" w:rsidP="008B20A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 сельсовета                                                                                    А.Д. Пеньков</w:t>
      </w:r>
    </w:p>
    <w:p w:rsidR="008B20A4" w:rsidRPr="008B20A4" w:rsidRDefault="008B20A4" w:rsidP="008B20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216" w:right="4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655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B20A4" w:rsidRPr="008B20A4" w:rsidRDefault="008B20A4" w:rsidP="008B20A4">
      <w:pPr>
        <w:tabs>
          <w:tab w:val="left" w:pos="10206"/>
        </w:tabs>
        <w:autoSpaceDE w:val="0"/>
        <w:autoSpaceDN w:val="0"/>
        <w:adjustRightInd w:val="0"/>
        <w:spacing w:after="0" w:line="302" w:lineRule="exac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Администрации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 «</w:t>
      </w:r>
      <w:r w:rsidR="00BF584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BF5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F584A">
        <w:rPr>
          <w:rFonts w:ascii="Times New Roman" w:eastAsia="Times New Roman" w:hAnsi="Times New Roman" w:cs="Times New Roman"/>
          <w:sz w:val="24"/>
          <w:szCs w:val="24"/>
          <w:lang w:eastAsia="ru-RU"/>
        </w:rPr>
        <w:t>1  № 33</w:t>
      </w:r>
      <w:bookmarkStart w:id="0" w:name="_GoBack"/>
      <w:bookmarkEnd w:id="0"/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</w:t>
      </w: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обеспечение функций  Администрации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Алтайского края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before="180"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регулирует порядок определения нормативных затрат на обеспечение функций  Администрации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20A4" w:rsidRPr="008B20A4" w:rsidRDefault="008B20A4" w:rsidP="008B20A4">
      <w:pPr>
        <w:tabs>
          <w:tab w:val="left" w:pos="1073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(или) цены товаров, работ, услуг, в том числе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сгруппированных по должностям работников и (или) категориям должностей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работников, определенных в прилагаемых нормативах затрат, могут быть изменены по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решению муниципального органа в пределах доведенных лимитов бюджетных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на обеспечение функций муниципального органа.</w:t>
      </w:r>
    </w:p>
    <w:p w:rsidR="008B20A4" w:rsidRPr="008B20A4" w:rsidRDefault="008B20A4" w:rsidP="008B20A4">
      <w:pPr>
        <w:tabs>
          <w:tab w:val="left" w:pos="965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 утверждает индивидуальные (установленные для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каждого работника) и (или) коллективные (установленные для нескольких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формируемые по категориям или группам должностей (исходя из специфики функций и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полномочий муниципальных органов, должностных обязанностей его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нормативы: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услуг подвижной связи;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количества </w:t>
      </w:r>
      <w:r w:rsidRPr="008B20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-карт, используемых в планшетных компьютерах;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20" w:right="3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right="3917"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носителей информации;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транспортных средств;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мебели;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хозяйственных товаров и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материальных запасов для нужд гражданской обороны;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иных товаров и услуг.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Нормативы количества и цены товаров, работ, услуг сгруппированы по группам должностей работников:</w:t>
      </w:r>
    </w:p>
    <w:p w:rsidR="008B20A4" w:rsidRPr="008B20A4" w:rsidRDefault="008B20A4" w:rsidP="008B20A4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9"/>
        <w:gridCol w:w="6804"/>
      </w:tblGrid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20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должностей</w:t>
            </w: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сельсовета Долговского сельсовета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служащие, сотрудники  Администрации Долговского сельсовета 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</w:tbl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8B20A4" w:rsidRPr="008B20A4" w:rsidTr="00E5205F">
        <w:trPr>
          <w:trHeight w:val="70"/>
        </w:trPr>
        <w:tc>
          <w:tcPr>
            <w:tcW w:w="10207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98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Приложение 1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1. Затраты на услуги связи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Затраты на абонентскую плат</w:t>
            </w:r>
            <w:proofErr w:type="gramStart"/>
            <w:r w:rsidRPr="008B20A4">
              <w:rPr>
                <w:bCs/>
                <w:sz w:val="24"/>
                <w:szCs w:val="24"/>
              </w:rPr>
              <w:t>у</w:t>
            </w:r>
            <w:r w:rsidRPr="008B20A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аб</w:t>
            </w:r>
            <w:proofErr w:type="spellEnd"/>
            <w:r w:rsidRPr="008B20A4">
              <w:rPr>
                <w:sz w:val="24"/>
                <w:szCs w:val="24"/>
              </w:rPr>
              <w:t xml:space="preserve"> ) определяются по формуле: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 wp14:anchorId="5A339813" wp14:editId="085DEE92">
                  <wp:extent cx="1647825" cy="58102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87DCFF" wp14:editId="56362204">
                        <wp:extent cx="276225" cy="228600"/>
                        <wp:effectExtent l="0" t="0" r="9525" b="0"/>
                        <wp:docPr id="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7D01A06" wp14:editId="25832761">
                        <wp:extent cx="285750" cy="228600"/>
                        <wp:effectExtent l="0" t="0" r="0" b="0"/>
                        <wp:docPr id="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923108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778B163" wp14:editId="0C39D2EC">
                        <wp:extent cx="295275" cy="228600"/>
                        <wp:effectExtent l="0" t="0" r="9525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923108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8280,00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923108" w:rsidP="008B20A4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8280,00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2. Затраты    на    повременную    оплату    местных,    междугородних   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международных телефонных соединени</w:t>
            </w:r>
            <w:proofErr w:type="gramStart"/>
            <w:r w:rsidRPr="008B20A4">
              <w:rPr>
                <w:bCs/>
                <w:sz w:val="24"/>
                <w:szCs w:val="24"/>
              </w:rPr>
              <w:t>й</w:t>
            </w:r>
            <w:r w:rsidRPr="008B20A4">
              <w:rPr>
                <w:sz w:val="24"/>
                <w:szCs w:val="24"/>
              </w:rPr>
              <w:t>(</w:t>
            </w:r>
            <w:proofErr w:type="gramEnd"/>
            <w:r w:rsidRPr="008B20A4">
              <w:rPr>
                <w:sz w:val="24"/>
                <w:szCs w:val="24"/>
              </w:rPr>
              <w:t xml:space="preserve"> 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пов</w:t>
            </w:r>
            <w:proofErr w:type="spellEnd"/>
            <w:r w:rsidRPr="008B20A4">
              <w:rPr>
                <w:sz w:val="24"/>
                <w:szCs w:val="24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 wp14:anchorId="1FEC571E" wp14:editId="48D6E833">
                  <wp:extent cx="5438775" cy="581025"/>
                  <wp:effectExtent l="0" t="0" r="0" b="0"/>
                  <wp:docPr id="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5"/>
              <w:gridCol w:w="1417"/>
              <w:gridCol w:w="1263"/>
            </w:tblGrid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8D692D" wp14:editId="1308CF66">
                        <wp:extent cx="266700" cy="228600"/>
                        <wp:effectExtent l="0" t="0" r="0" b="0"/>
                        <wp:docPr id="6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4181A1" wp14:editId="6716BC93">
                        <wp:extent cx="247650" cy="228600"/>
                        <wp:effectExtent l="0" t="0" r="0" b="0"/>
                        <wp:docPr id="7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F34B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34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0D08F8C" wp14:editId="4C1FB02C">
                        <wp:extent cx="257175" cy="228600"/>
                        <wp:effectExtent l="0" t="0" r="0" b="0"/>
                        <wp:docPr id="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936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99369C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</w:tr>
            <w:tr w:rsidR="008B20A4" w:rsidRPr="008B20A4" w:rsidTr="00E5205F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ABB6137" wp14:editId="018D7F62">
                        <wp:extent cx="285750" cy="228600"/>
                        <wp:effectExtent l="0" t="0" r="0" b="0"/>
                        <wp:docPr id="9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FA720C" wp14:editId="58F60BED">
                        <wp:extent cx="285750" cy="228600"/>
                        <wp:effectExtent l="0" t="0" r="0" b="0"/>
                        <wp:docPr id="10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FCC194E" wp14:editId="43F3828D">
                        <wp:extent cx="266700" cy="228600"/>
                        <wp:effectExtent l="0" t="0" r="0" b="0"/>
                        <wp:docPr id="11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8B20A4" w:rsidRPr="008B20A4" w:rsidTr="00E5205F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65DE59" wp14:editId="320FF14C">
                        <wp:extent cx="276225" cy="228600"/>
                        <wp:effectExtent l="0" t="0" r="9525" b="0"/>
                        <wp:docPr id="12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01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AAB879" wp14:editId="7C73DF1B">
                        <wp:extent cx="304800" cy="228600"/>
                        <wp:effectExtent l="0" t="0" r="0" b="0"/>
                        <wp:docPr id="1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C0BEDB" wp14:editId="1C669FF1">
                        <wp:extent cx="304800" cy="228600"/>
                        <wp:effectExtent l="0" t="0" r="0" b="0"/>
                        <wp:docPr id="14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8E72813" wp14:editId="26F9131B">
                        <wp:extent cx="285750" cy="228600"/>
                        <wp:effectExtent l="0" t="0" r="0" b="0"/>
                        <wp:docPr id="15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D2AB9F" wp14:editId="090E9D66">
                        <wp:extent cx="295275" cy="228600"/>
                        <wp:effectExtent l="0" t="0" r="0" b="0"/>
                        <wp:docPr id="16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A294BF4" wp14:editId="1D53D085">
                        <wp:extent cx="323850" cy="228600"/>
                        <wp:effectExtent l="0" t="0" r="0" b="0"/>
                        <wp:docPr id="17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12451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4968,00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12451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8B20A4" w:rsidRPr="008B20A4" w:rsidRDefault="008B20A4" w:rsidP="008B20A4">
            <w:pPr>
              <w:spacing w:before="58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lastRenderedPageBreak/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8B20A4" w:rsidRPr="008B20A4" w:rsidTr="00E5205F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Нормативные затраты на оплату подвижной связи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в пределах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0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 w:rsidRPr="008B20A4">
              <w:rPr>
                <w:bCs/>
                <w:sz w:val="24"/>
                <w:szCs w:val="24"/>
              </w:rPr>
              <w:t>регламентно</w:t>
            </w:r>
            <w:proofErr w:type="spellEnd"/>
            <w:r w:rsidRPr="008B20A4">
              <w:rPr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r w:rsidRPr="008B20A4">
              <w:rPr>
                <w:sz w:val="24"/>
                <w:szCs w:val="24"/>
              </w:rPr>
              <w:t xml:space="preserve">( 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рвт</w:t>
            </w:r>
            <w:proofErr w:type="spellEnd"/>
            <w:r w:rsidRPr="008B20A4">
              <w:rPr>
                <w:sz w:val="24"/>
                <w:szCs w:val="24"/>
              </w:rPr>
              <w:t xml:space="preserve"> </w:t>
            </w:r>
            <w:proofErr w:type="gramStart"/>
            <w:r w:rsidRPr="008B20A4">
              <w:rPr>
                <w:sz w:val="24"/>
                <w:szCs w:val="24"/>
              </w:rPr>
              <w:t>)о</w:t>
            </w:r>
            <w:proofErr w:type="gramEnd"/>
            <w:r w:rsidRPr="008B20A4">
              <w:rPr>
                <w:sz w:val="24"/>
                <w:szCs w:val="24"/>
              </w:rPr>
              <w:t>пределяются по формуле:</w:t>
            </w:r>
          </w:p>
          <w:p w:rsidR="008B20A4" w:rsidRPr="008B20A4" w:rsidRDefault="008B20A4" w:rsidP="008B20A4">
            <w:pPr>
              <w:spacing w:before="22"/>
              <w:jc w:val="both"/>
            </w:pPr>
            <w:r w:rsidRPr="008B20A4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58EB68BB" wp14:editId="5A1DAE5D">
                  <wp:extent cx="1704975" cy="542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230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8B20A4" w:rsidRPr="008B20A4" w:rsidTr="00E5205F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фактическое количество i-й вычислительной техники, но не более предельного количества i-й вычислительной техники,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8B20A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в расчете на одну i-ю вычислительную технику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2500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(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Предельное количество i-й вычислительной техники (</w:t>
            </w: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 wp14:anchorId="590B17F0" wp14:editId="19A2498D">
                  <wp:extent cx="647700" cy="228600"/>
                  <wp:effectExtent l="0" t="0" r="0" b="0"/>
                  <wp:docPr id="1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  <w:bookmarkStart w:id="1" w:name="sub_110117"/>
            <w:r w:rsidRPr="008B20A4">
              <w:rPr>
                <w:sz w:val="26"/>
                <w:szCs w:val="26"/>
              </w:rPr>
              <w:t xml:space="preserve">– для закрытого контура обработки </w:t>
            </w:r>
            <w:proofErr w:type="spellStart"/>
            <w:r w:rsidRPr="008B20A4">
              <w:rPr>
                <w:sz w:val="26"/>
                <w:szCs w:val="26"/>
              </w:rPr>
              <w:t>информации,</w:t>
            </w:r>
            <w:bookmarkStart w:id="2" w:name="sub_110118"/>
            <w:bookmarkEnd w:id="1"/>
            <w:bookmarkEnd w:id="2"/>
            <w:r w:rsidRPr="008B20A4">
              <w:rPr>
                <w:sz w:val="26"/>
                <w:szCs w:val="26"/>
              </w:rPr>
              <w:t>где</w:t>
            </w:r>
            <w:proofErr w:type="spellEnd"/>
            <w:r w:rsidRPr="008B20A4">
              <w:rPr>
                <w:sz w:val="26"/>
                <w:szCs w:val="26"/>
              </w:rPr>
              <w:t xml:space="preserve"> Ч</w:t>
            </w:r>
            <w:r w:rsidRPr="008B20A4">
              <w:rPr>
                <w:sz w:val="26"/>
                <w:szCs w:val="26"/>
                <w:vertAlign w:val="subscript"/>
              </w:rPr>
              <w:t>оп</w:t>
            </w:r>
            <w:r w:rsidRPr="008B20A4"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25" w:history="1">
              <w:r w:rsidRPr="008B20A4">
                <w:rPr>
                  <w:sz w:val="26"/>
                  <w:szCs w:val="26"/>
                  <w:u w:val="single"/>
                </w:rPr>
                <w:t>постановлением</w:t>
              </w:r>
            </w:hyperlink>
            <w:r w:rsidRPr="008B20A4">
              <w:rPr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 w:rsidRPr="008B20A4">
              <w:rPr>
                <w:noProof/>
                <w:sz w:val="26"/>
                <w:szCs w:val="26"/>
              </w:rPr>
              <w:t>З</w:t>
            </w:r>
            <w:r w:rsidRPr="008B20A4">
              <w:rPr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 w:rsidRPr="008B20A4">
              <w:rPr>
                <w:sz w:val="26"/>
                <w:szCs w:val="26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CF844EF" wp14:editId="7B794F73">
                  <wp:extent cx="1409700" cy="581025"/>
                  <wp:effectExtent l="0" t="0" r="0" b="0"/>
                  <wp:docPr id="2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451C79" wp14:editId="6E622F10">
                        <wp:extent cx="219075" cy="228600"/>
                        <wp:effectExtent l="0" t="0" r="0" b="0"/>
                        <wp:docPr id="21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31E4EE" wp14:editId="6E2846FD">
                        <wp:extent cx="209550" cy="2286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6F382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60F7437" wp14:editId="39EA312E">
                        <wp:extent cx="238125" cy="228600"/>
                        <wp:effectExtent l="0" t="0" r="0" b="0"/>
                        <wp:docPr id="23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6F382E" w:rsidP="006F38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132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numPr>
                <w:ilvl w:val="0"/>
                <w:numId w:val="28"/>
              </w:numPr>
              <w:tabs>
                <w:tab w:val="num" w:pos="284"/>
              </w:tabs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835F728" wp14:editId="7957BA68">
                        <wp:extent cx="352425" cy="228600"/>
                        <wp:effectExtent l="0" t="0" r="0" b="0"/>
                        <wp:docPr id="24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1B9164" wp14:editId="28A5A26A">
                        <wp:extent cx="209550" cy="2286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10000,00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BBD52CA" wp14:editId="691DE5FF">
                        <wp:extent cx="323850" cy="2286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931785D" wp14:editId="79E37DCB">
                        <wp:extent cx="314325" cy="228600"/>
                        <wp:effectExtent l="0" t="0" r="0" b="0"/>
                        <wp:docPr id="27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одной единицы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в год.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77490A" wp14:editId="5C39E969">
                        <wp:extent cx="304800" cy="228600"/>
                        <wp:effectExtent l="0" t="0" r="0" b="0"/>
                        <wp:docPr id="28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DFEF5D" wp14:editId="64EEA89C">
                        <wp:extent cx="295275" cy="228600"/>
                        <wp:effectExtent l="0" t="0" r="9525" b="0"/>
                        <wp:docPr id="29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rPr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 wp14:anchorId="783F6088" wp14:editId="32673FD0">
                  <wp:extent cx="1409700" cy="581025"/>
                  <wp:effectExtent l="0" t="0" r="0" b="0"/>
                  <wp:docPr id="30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94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8B20A4" w:rsidRPr="008B20A4" w:rsidTr="00E5205F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9142FE" wp14:editId="03C40A54">
                        <wp:extent cx="323850" cy="228600"/>
                        <wp:effectExtent l="0" t="0" r="0" b="0"/>
                        <wp:docPr id="31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E293C5" wp14:editId="604B9181">
                        <wp:extent cx="314325" cy="228600"/>
                        <wp:effectExtent l="0" t="0" r="0" b="0"/>
                        <wp:docPr id="32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вида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054D6049" wp14:editId="047382BA">
                  <wp:extent cx="1485900" cy="581025"/>
                  <wp:effectExtent l="0" t="0" r="0" b="0"/>
                  <wp:docPr id="33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644E9252" wp14:editId="35503DD1">
                        <wp:extent cx="352425" cy="228600"/>
                        <wp:effectExtent l="0" t="0" r="0" b="0"/>
                        <wp:docPr id="34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0AEF9A4E" wp14:editId="24FF6B05">
                        <wp:extent cx="342900" cy="228600"/>
                        <wp:effectExtent l="0" t="0" r="0" b="0"/>
                        <wp:docPr id="35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принтеров, многофункциональных устройств,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копировальных аппаратов и иной оргтехники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D2F1D17" wp14:editId="237BD546">
                        <wp:extent cx="304800" cy="228600"/>
                        <wp:effectExtent l="0" t="0" r="0" b="0"/>
                        <wp:docPr id="36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09F34F34" wp14:editId="56323A48">
                  <wp:extent cx="285750" cy="228600"/>
                  <wp:effectExtent l="0" t="0" r="0" b="0"/>
                  <wp:docPr id="37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8B20A4" w:rsidRPr="008B20A4" w:rsidTr="00E5205F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Предельная стоимость сопровождения (услуг) 1 ед.,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/год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ПО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КриптоАРМ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СКЗИ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 wp14:anchorId="311BA00C" wp14:editId="0BD7B9C4">
                  <wp:extent cx="1247775" cy="581025"/>
                  <wp:effectExtent l="0" t="0" r="0" b="0"/>
                  <wp:docPr id="3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8B20A4" w:rsidRPr="008B20A4" w:rsidTr="00E5205F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C8F103" wp14:editId="77D2DBF3">
                        <wp:extent cx="266700" cy="228600"/>
                        <wp:effectExtent l="0" t="0" r="0" b="0"/>
                        <wp:docPr id="39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54589DC" wp14:editId="07C6C2AC">
                        <wp:extent cx="257175" cy="228600"/>
                        <wp:effectExtent l="0" t="0" r="0" b="0"/>
                        <wp:docPr id="40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использование   программного   обеспечения   по   защите   информации   (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vertAlign w:val="subscript"/>
                      <w:lang w:eastAsia="ru-RU"/>
                    </w:rPr>
                    <w:t>нп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Лицензия 1 шт. (1 сервер + 2раб.мест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=3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мест) 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Комплект</w:t>
                  </w:r>
                  <w:hyperlink r:id="rId45" w:tgtFrame="_blank" w:history="1">
                    <w:proofErr w:type="spellStart"/>
                    <w:r w:rsidRPr="008B20A4">
                      <w:rPr>
                        <w:rFonts w:ascii="Times New Roman" w:eastAsia="Times New Roman" w:hAnsi="Times New Roman" w:cs="Times New Roman"/>
                        <w:bCs/>
                        <w:u w:val="single"/>
                        <w:lang w:val="en-US" w:eastAsia="ru-RU"/>
                      </w:rPr>
                      <w:t>KasperskySmallOfficeSecurity</w:t>
                    </w:r>
                    <w:proofErr w:type="spellEnd"/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4500,00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(комплексная защита)+централизованное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3B11DD" wp14:editId="3C293C34">
                        <wp:extent cx="466725" cy="228600"/>
                        <wp:effectExtent l="0" t="0" r="0" b="0"/>
                        <wp:docPr id="41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230A0E" wp14:editId="0F4584BE">
                        <wp:extent cx="371475" cy="228600"/>
                        <wp:effectExtent l="0" t="0" r="0" b="0"/>
                        <wp:docPr id="42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Администрацией 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28. Затраты на приобретение мониторов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8B20A4" w:rsidRPr="008B20A4" w:rsidTr="00E5205F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81CA118" wp14:editId="7D5D2055">
                        <wp:extent cx="295275" cy="228600"/>
                        <wp:effectExtent l="0" t="0" r="0" b="0"/>
                        <wp:docPr id="43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типа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43626C" wp14:editId="5C239E94">
                        <wp:extent cx="314325" cy="228600"/>
                        <wp:effectExtent l="0" t="0" r="0" b="0"/>
                        <wp:docPr id="44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 Администрацией 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80E3337" wp14:editId="23CF674D">
                        <wp:extent cx="285750" cy="228600"/>
                        <wp:effectExtent l="0" t="0" r="0" b="0"/>
                        <wp:docPr id="45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расходного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21600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приобретение расходных материалов для принтеров, многофункциональных устройств и копировальных аппаратов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21600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lastRenderedPageBreak/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F805CE" wp14:editId="7503A89E">
                        <wp:extent cx="266700" cy="228600"/>
                        <wp:effectExtent l="0" t="0" r="0" b="0"/>
                        <wp:docPr id="46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99B6BB" wp14:editId="7303E14C">
                        <wp:extent cx="257175" cy="2286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b/>
                <w:sz w:val="28"/>
                <w:szCs w:val="24"/>
              </w:rPr>
            </w:pPr>
            <w:r w:rsidRPr="008B20A4">
              <w:rPr>
                <w:b/>
                <w:sz w:val="28"/>
                <w:szCs w:val="24"/>
              </w:rPr>
              <w:t>II. Прочие затраты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4"/>
              </w:rPr>
            </w:pPr>
            <w:r w:rsidRPr="008B20A4">
              <w:rPr>
                <w:sz w:val="28"/>
                <w:szCs w:val="24"/>
              </w:rPr>
              <w:t xml:space="preserve">Затраты на услуги связи, </w:t>
            </w:r>
            <w:r w:rsidRPr="008B20A4"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8B20A4"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sz w:val="28"/>
                <w:szCs w:val="28"/>
              </w:rPr>
              <w:t>36. Затраты на услуги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35C87300" wp14:editId="65F0A123">
                  <wp:extent cx="276225" cy="276225"/>
                  <wp:effectExtent l="0" t="0" r="9525" b="9525"/>
                  <wp:docPr id="48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</w:t>
            </w:r>
            <w:r w:rsidRPr="008B20A4">
              <w:rPr>
                <w:sz w:val="26"/>
                <w:szCs w:val="26"/>
              </w:rPr>
              <w:t>определяются по формуле:</w:t>
            </w:r>
          </w:p>
          <w:p w:rsidR="008B20A4" w:rsidRPr="008B20A4" w:rsidRDefault="008B20A4" w:rsidP="008B20A4">
            <w:pPr>
              <w:spacing w:before="62"/>
              <w:ind w:left="943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 wp14:anchorId="7304383E" wp14:editId="03EE989D">
                  <wp:extent cx="828675" cy="276225"/>
                  <wp:effectExtent l="0" t="0" r="0" b="9525"/>
                  <wp:docPr id="49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left="4226"/>
              <w:jc w:val="both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8B20A4" w:rsidRPr="008B20A4" w:rsidTr="00E5205F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3E79463" wp14:editId="56346F4F">
                        <wp:extent cx="180975" cy="228600"/>
                        <wp:effectExtent l="0" t="0" r="0" b="0"/>
                        <wp:docPr id="50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почтовой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500,00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D02C454" wp14:editId="2E32AE19">
                        <wp:extent cx="219075" cy="228600"/>
                        <wp:effectExtent l="0" t="0" r="9525" b="0"/>
                        <wp:docPr id="51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специальной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B8EB16" wp14:editId="3C1F9936">
                        <wp:extent cx="276225" cy="276225"/>
                        <wp:effectExtent l="0" t="0" r="9525" b="952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37. Затраты на оплату услуг почтовой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768370BF" wp14:editId="2B893B0F">
                  <wp:extent cx="180975" cy="228600"/>
                  <wp:effectExtent l="0" t="0" r="0" b="0"/>
                  <wp:docPr id="53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31B50F43" wp14:editId="0A1753E3">
                  <wp:extent cx="1095375" cy="581025"/>
                  <wp:effectExtent l="0" t="0" r="0" b="0"/>
                  <wp:docPr id="5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8B20A4" w:rsidRPr="008B20A4" w:rsidTr="00E5205F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ADF2B5" wp14:editId="6A44E4F0">
                        <wp:extent cx="219075" cy="228600"/>
                        <wp:effectExtent l="0" t="0" r="0" b="0"/>
                        <wp:docPr id="55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0764A4F" wp14:editId="250D66EF">
                        <wp:extent cx="209550" cy="228600"/>
                        <wp:effectExtent l="0" t="0" r="0" b="0"/>
                        <wp:docPr id="56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почтового отправления,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50,00</w:t>
                  </w:r>
                </w:p>
              </w:tc>
            </w:tr>
            <w:tr w:rsidR="008B20A4" w:rsidRPr="008B20A4" w:rsidTr="00E5205F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транспортные услуги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45. Затраты по договору на </w:t>
            </w:r>
            <w:proofErr w:type="spellStart"/>
            <w:r w:rsidRPr="008B20A4">
              <w:rPr>
                <w:sz w:val="28"/>
                <w:szCs w:val="28"/>
              </w:rPr>
              <w:t>найм</w:t>
            </w:r>
            <w:proofErr w:type="spellEnd"/>
            <w:r w:rsidRPr="008B20A4">
              <w:rPr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46. Затраты на коммунальные услуги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1C050804" wp14:editId="081144AB">
                  <wp:extent cx="295275" cy="228600"/>
                  <wp:effectExtent l="0" t="0" r="9525" b="0"/>
                  <wp:docPr id="57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noProof/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6CA0FED4" wp14:editId="775CF27D">
                  <wp:extent cx="2181225" cy="228600"/>
                  <wp:effectExtent l="0" t="0" r="9525" b="0"/>
                  <wp:docPr id="58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3599"/>
            </w:tblGrid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7660806" wp14:editId="704E7B6F">
                        <wp:extent cx="219075" cy="228600"/>
                        <wp:effectExtent l="0" t="0" r="9525" b="0"/>
                        <wp:docPr id="59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7B7571D" wp14:editId="4F95FC81">
                        <wp:extent cx="219075" cy="228600"/>
                        <wp:effectExtent l="0" t="0" r="9525" b="0"/>
                        <wp:docPr id="60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68835,00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473C540" wp14:editId="6862DAE6">
                        <wp:extent cx="219075" cy="228600"/>
                        <wp:effectExtent l="0" t="0" r="9525" b="0"/>
                        <wp:docPr id="61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AC8467E" wp14:editId="1045183B">
                        <wp:extent cx="219075" cy="228600"/>
                        <wp:effectExtent l="0" t="0" r="9525" b="0"/>
                        <wp:docPr id="62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4E64544" wp14:editId="40FC250F">
                        <wp:extent cx="228600" cy="228600"/>
                        <wp:effectExtent l="0" t="0" r="0" b="0"/>
                        <wp:docPr id="63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515,84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25E6901E" wp14:editId="193399C1">
                        <wp:extent cx="323850" cy="228600"/>
                        <wp:effectExtent l="0" t="0" r="0" b="0"/>
                        <wp:docPr id="64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47. Затраты на газоснабжение и иные виды топлива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2DF21C95" wp14:editId="3C3F4417">
                  <wp:extent cx="219075" cy="2286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18B58086" wp14:editId="0610423D">
                  <wp:extent cx="1543050" cy="581025"/>
                  <wp:effectExtent l="0" t="0" r="0" b="0"/>
                  <wp:docPr id="6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C7C44D3" wp14:editId="566925AC">
                        <wp:extent cx="276225" cy="228600"/>
                        <wp:effectExtent l="0" t="0" r="9525" b="0"/>
                        <wp:docPr id="67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93BDDC1" wp14:editId="18B7079D">
                        <wp:extent cx="257175" cy="228600"/>
                        <wp:effectExtent l="0" t="0" r="9525" b="0"/>
                        <wp:docPr id="68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8B0E52B" wp14:editId="5554727E">
                        <wp:extent cx="228600" cy="228600"/>
                        <wp:effectExtent l="0" t="0" r="0" b="0"/>
                        <wp:docPr id="69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поправочный коэффициент, учитывающий затраты на транспортировку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4826011" wp14:editId="68AC2EEF">
                        <wp:extent cx="219075" cy="228600"/>
                        <wp:effectExtent l="0" t="0" r="9525" b="0"/>
                        <wp:docPr id="70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48. Затраты на электроснабжение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165D9876" wp14:editId="1FAE921A">
                  <wp:extent cx="219075" cy="22860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1B4533FF" wp14:editId="48E88904">
                  <wp:extent cx="1238250" cy="581025"/>
                  <wp:effectExtent l="0" t="0" r="0" b="0"/>
                  <wp:docPr id="7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827B115" wp14:editId="05C15803">
                        <wp:extent cx="257175" cy="228600"/>
                        <wp:effectExtent l="0" t="0" r="9525" b="0"/>
                        <wp:docPr id="73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i-й регулируемый тариф на электроэнергию (в рамках применяемого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одноставочного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дифференцированного по зонам суток или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тарифа);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81B92C" wp14:editId="20A9937E">
                        <wp:extent cx="276225" cy="228600"/>
                        <wp:effectExtent l="0" t="0" r="9525" b="0"/>
                        <wp:docPr id="74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тарифу (цене)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EA897C1" wp14:editId="14D28169">
                        <wp:extent cx="219075" cy="228600"/>
                        <wp:effectExtent l="0" t="0" r="9525" b="0"/>
                        <wp:docPr id="75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68835,0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49. Затраты на теплоснабжение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68D8D7DF" wp14:editId="61DE62B2">
                  <wp:extent cx="219075" cy="228600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30695290" wp14:editId="53913DB2">
                  <wp:extent cx="962025" cy="228600"/>
                  <wp:effectExtent l="0" t="0" r="9525" b="0"/>
                  <wp:docPr id="77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C15FB5D" wp14:editId="725918D7">
                        <wp:extent cx="361950" cy="228600"/>
                        <wp:effectExtent l="0" t="0" r="0" b="0"/>
                        <wp:docPr id="78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 расчетная потребность в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теплоэнергии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26E69F6E" wp14:editId="787F17AC">
                        <wp:extent cx="228600" cy="228600"/>
                        <wp:effectExtent l="0" t="0" r="0" b="0"/>
                        <wp:docPr id="79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регулируемый тариф на теплоснабжение.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Затраты(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78A0C6F" wp14:editId="660BD46A">
                        <wp:extent cx="219075" cy="228600"/>
                        <wp:effectExtent l="0" t="0" r="9525" b="0"/>
                        <wp:docPr id="80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в год,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50. Затраты на горячее водоснабжение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2937B29A" wp14:editId="58CB92B0">
                  <wp:extent cx="2286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4721ECBD" wp14:editId="7B83E3B3">
                  <wp:extent cx="1524000" cy="228600"/>
                  <wp:effectExtent l="0" t="0" r="0" b="0"/>
                  <wp:docPr id="82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2A7797F" wp14:editId="6DECB2DC">
                        <wp:extent cx="257175" cy="228600"/>
                        <wp:effectExtent l="0" t="0" r="9525" b="0"/>
                        <wp:docPr id="83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572A0CB" wp14:editId="398F552D">
                        <wp:extent cx="238125" cy="228600"/>
                        <wp:effectExtent l="0" t="0" r="9525" b="0"/>
                        <wp:docPr id="84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8187798" wp14:editId="6DB0CB1F">
                        <wp:extent cx="257175" cy="228600"/>
                        <wp:effectExtent l="0" t="0" r="0" b="0"/>
                        <wp:docPr id="85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82FEC5D" wp14:editId="518B7211">
                        <wp:extent cx="238125" cy="228600"/>
                        <wp:effectExtent l="0" t="0" r="0" b="0"/>
                        <wp:docPr id="8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29DA209" wp14:editId="345E12CE">
                        <wp:extent cx="228600" cy="228600"/>
                        <wp:effectExtent l="0" t="0" r="0" b="0"/>
                        <wp:docPr id="87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B8534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515,8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254C9880" wp14:editId="06832F7C">
                  <wp:extent cx="323850" cy="228600"/>
                  <wp:effectExtent l="0" t="0" r="0" b="0"/>
                  <wp:docPr id="88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21683AC9" wp14:editId="36A3F7AE">
                  <wp:extent cx="2247900" cy="581025"/>
                  <wp:effectExtent l="0" t="0" r="0" b="0"/>
                  <wp:docPr id="89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6"/>
              <w:gridCol w:w="4139"/>
            </w:tblGrid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A36B031" wp14:editId="0F120924">
                        <wp:extent cx="390525" cy="228600"/>
                        <wp:effectExtent l="0" t="0" r="9525" b="0"/>
                        <wp:docPr id="90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8B7A801" wp14:editId="28B4F360">
                        <wp:extent cx="342900" cy="228600"/>
                        <wp:effectExtent l="0" t="0" r="0" b="0"/>
                        <wp:docPr id="91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0430C93" wp14:editId="27461528">
                        <wp:extent cx="295275" cy="228600"/>
                        <wp:effectExtent l="0" t="0" r="9525" b="0"/>
                        <wp:docPr id="92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аренду помещений и оборудования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53. Затраты на аренду помещений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56. Затраты на содержание и техническое обслуживание помещений</w:t>
            </w:r>
            <w:r w:rsidRPr="008B20A4">
              <w:rPr>
                <w:sz w:val="28"/>
                <w:szCs w:val="28"/>
              </w:rPr>
              <w:br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5BB76D0E" wp14:editId="26DF9BE3">
                  <wp:extent cx="228600" cy="228600"/>
                  <wp:effectExtent l="0" t="0" r="0" b="0"/>
                  <wp:docPr id="93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6CB1DA6A" wp14:editId="7E1517C7">
                  <wp:extent cx="3648075" cy="228600"/>
                  <wp:effectExtent l="0" t="0" r="9525" b="0"/>
                  <wp:docPr id="9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6"/>
              <w:gridCol w:w="2159"/>
            </w:tblGrid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4378BB9" wp14:editId="01F7FF2B">
                        <wp:extent cx="228600" cy="228600"/>
                        <wp:effectExtent l="0" t="0" r="0" b="0"/>
                        <wp:docPr id="95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FBC55CD" wp14:editId="27349A20">
                        <wp:extent cx="228600" cy="228600"/>
                        <wp:effectExtent l="0" t="0" r="0" b="0"/>
                        <wp:docPr id="96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B4BBC5A" wp14:editId="6385AEF8">
                        <wp:extent cx="209550" cy="228600"/>
                        <wp:effectExtent l="0" t="0" r="0" b="0"/>
                        <wp:docPr id="97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EBEC6CC" wp14:editId="57DD6C4E">
                        <wp:extent cx="333375" cy="228600"/>
                        <wp:effectExtent l="0" t="0" r="0" b="0"/>
                        <wp:docPr id="98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C70B10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B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167499,70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09A07D" wp14:editId="635EB70C">
                        <wp:extent cx="285750" cy="228600"/>
                        <wp:effectExtent l="0" t="0" r="0" b="0"/>
                        <wp:docPr id="9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2A738CE" wp14:editId="243B0716">
                        <wp:extent cx="171450" cy="228600"/>
                        <wp:effectExtent l="0" t="0" r="0" b="0"/>
                        <wp:docPr id="100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BF6D7B4" wp14:editId="57BDFD24">
                        <wp:extent cx="323850" cy="228600"/>
                        <wp:effectExtent l="0" t="0" r="0" b="0"/>
                        <wp:docPr id="101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124F44C" wp14:editId="41BCD802">
                        <wp:extent cx="333375" cy="228600"/>
                        <wp:effectExtent l="0" t="0" r="9525" b="0"/>
                        <wp:docPr id="102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6F3A218" wp14:editId="3B9E3242">
                        <wp:extent cx="285750" cy="228600"/>
                        <wp:effectExtent l="0" t="0" r="0" b="0"/>
                        <wp:docPr id="103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8370DEE" wp14:editId="631E1D3B">
                        <wp:extent cx="257175" cy="228600"/>
                        <wp:effectExtent l="0" t="0" r="9525" b="0"/>
                        <wp:docPr id="10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электрощитовых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59. Затраты на проведение текущего ремонта помещения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7073B28C" wp14:editId="21959D0C">
                  <wp:extent cx="228600" cy="228600"/>
                  <wp:effectExtent l="0" t="0" r="0" b="0"/>
                  <wp:docPr id="105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61. Затраты на вывоз твердых бытовых отходов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DBC0635" wp14:editId="7146EDED">
                        <wp:extent cx="295275" cy="228600"/>
                        <wp:effectExtent l="0" t="0" r="0" b="0"/>
                        <wp:docPr id="106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329F2F2" wp14:editId="0B5A1A0A">
                        <wp:extent cx="295275" cy="228600"/>
                        <wp:effectExtent l="0" t="0" r="0" b="0"/>
                        <wp:docPr id="10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62. Затраты на техническое обслуживание </w:t>
            </w:r>
            <w:proofErr w:type="spellStart"/>
            <w:r w:rsidRPr="008B20A4">
              <w:rPr>
                <w:sz w:val="28"/>
                <w:szCs w:val="28"/>
              </w:rPr>
              <w:t>ирегламентно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лифтов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lastRenderedPageBreak/>
              <w:t xml:space="preserve">66.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8B20A4">
              <w:rPr>
                <w:sz w:val="28"/>
                <w:szCs w:val="28"/>
              </w:rPr>
              <w:t>электрощитовых</w:t>
            </w:r>
            <w:proofErr w:type="spellEnd"/>
            <w:r w:rsidRPr="008B20A4">
              <w:rPr>
                <w:sz w:val="28"/>
                <w:szCs w:val="28"/>
              </w:rPr>
              <w:t>) административного здания (помещения)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техническое обслуживание и ремонт транспортных средств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lastRenderedPageBreak/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77.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098F4A66" wp14:editId="5925D2EB">
                  <wp:extent cx="333375" cy="228600"/>
                  <wp:effectExtent l="0" t="0" r="9525" b="0"/>
                  <wp:docPr id="108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3822ACE3" wp14:editId="254F6013">
                  <wp:extent cx="2390775" cy="581025"/>
                  <wp:effectExtent l="0" t="0" r="0" b="0"/>
                  <wp:docPr id="109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3850EBD" wp14:editId="429331CA">
                        <wp:extent cx="428625" cy="228600"/>
                        <wp:effectExtent l="0" t="0" r="0" b="0"/>
                        <wp:docPr id="110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4337DEA" wp14:editId="46723D5E">
                        <wp:extent cx="381000" cy="228600"/>
                        <wp:effectExtent l="0" t="0" r="0" b="0"/>
                        <wp:docPr id="111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E8AAF29" wp14:editId="496E890B">
                        <wp:extent cx="333375" cy="228600"/>
                        <wp:effectExtent l="0" t="0" r="0" b="0"/>
                        <wp:docPr id="112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 w:rsidRPr="008B20A4"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8B20A4"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8B20A4"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8B20A4"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8B20A4"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8B20A4"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8B20A4"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8B20A4"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79. Затраты на оплату типографских работ и услуг, включая приобретение периодических печатных изданий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2B97C13C" wp14:editId="77DCF48F">
                  <wp:extent cx="171450" cy="228600"/>
                  <wp:effectExtent l="0" t="0" r="0" b="0"/>
                  <wp:docPr id="113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59438E0A" wp14:editId="0FACEA88">
                  <wp:extent cx="752475" cy="228600"/>
                  <wp:effectExtent l="0" t="0" r="0" b="0"/>
                  <wp:docPr id="11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бланков строгой отчетности,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5233DCF" wp14:editId="14071C0C">
                        <wp:extent cx="238125" cy="228600"/>
                        <wp:effectExtent l="0" t="0" r="0" b="0"/>
                        <wp:docPr id="115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80. Затраты на приобретение </w:t>
            </w:r>
            <w:proofErr w:type="spellStart"/>
            <w:r w:rsidRPr="008B20A4">
              <w:rPr>
                <w:sz w:val="28"/>
                <w:szCs w:val="28"/>
              </w:rPr>
              <w:t>спецжурналов</w:t>
            </w:r>
            <w:proofErr w:type="spellEnd"/>
            <w:r w:rsidRPr="008B20A4">
              <w:rPr>
                <w:sz w:val="28"/>
                <w:szCs w:val="28"/>
              </w:rPr>
              <w:t xml:space="preserve">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663DC61A" wp14:editId="6AE5B766">
                  <wp:extent cx="190500" cy="228600"/>
                  <wp:effectExtent l="0" t="0" r="0" b="0"/>
                  <wp:docPr id="116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32B15781" wp14:editId="5876D145">
                  <wp:extent cx="1181100" cy="581025"/>
                  <wp:effectExtent l="0" t="0" r="0" b="0"/>
                  <wp:docPr id="117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C2551A9" wp14:editId="1EBA96A4">
                        <wp:extent cx="257175" cy="228600"/>
                        <wp:effectExtent l="0" t="0" r="0" b="0"/>
                        <wp:docPr id="11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количество приобретаемых i-х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214DBD8" wp14:editId="4542ACEF">
                        <wp:extent cx="257175" cy="228600"/>
                        <wp:effectExtent l="0" t="0" r="0" b="0"/>
                        <wp:docPr id="119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8B20A4">
              <w:rPr>
                <w:sz w:val="28"/>
                <w:szCs w:val="28"/>
              </w:rPr>
              <w:br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30EFD7D0" wp14:editId="7C3712FC">
                  <wp:extent cx="238125" cy="228600"/>
                  <wp:effectExtent l="0" t="0" r="0" b="0"/>
                  <wp:docPr id="120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8B20A4" w:rsidRPr="008B20A4" w:rsidTr="00E5205F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2850,00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Подача объявлений  в  печатные  издания  (Сельчанка):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15000,00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17850,00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24484268" wp14:editId="03285671">
                  <wp:extent cx="333375" cy="228600"/>
                  <wp:effectExtent l="0" t="0" r="9525" b="0"/>
                  <wp:docPr id="121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48C0F9B5" wp14:editId="2E3866CD">
                  <wp:extent cx="2352675" cy="581025"/>
                  <wp:effectExtent l="0" t="0" r="0" b="0"/>
                  <wp:docPr id="122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8969596" wp14:editId="43F58F7B">
                        <wp:extent cx="419100" cy="228600"/>
                        <wp:effectExtent l="0" t="0" r="0" b="0"/>
                        <wp:docPr id="12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453E7F3" wp14:editId="11F616EB">
                        <wp:extent cx="371475" cy="228600"/>
                        <wp:effectExtent l="0" t="0" r="0" b="0"/>
                        <wp:docPr id="124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D161C01" wp14:editId="143D3100">
                        <wp:extent cx="323850" cy="228600"/>
                        <wp:effectExtent l="0" t="0" r="0" b="0"/>
                        <wp:docPr id="125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83. Затраты на проведение </w:t>
            </w:r>
            <w:proofErr w:type="spellStart"/>
            <w:r w:rsidRPr="008B20A4">
              <w:rPr>
                <w:sz w:val="28"/>
                <w:szCs w:val="28"/>
              </w:rPr>
              <w:t>предрейсового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и </w:t>
            </w:r>
            <w:proofErr w:type="spellStart"/>
            <w:r w:rsidRPr="008B20A4">
              <w:rPr>
                <w:sz w:val="28"/>
                <w:szCs w:val="28"/>
              </w:rPr>
              <w:t>послерейсового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осмотра водителей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7266088E" wp14:editId="4F63273F">
                  <wp:extent cx="295275" cy="228600"/>
                  <wp:effectExtent l="0" t="0" r="9525" b="0"/>
                  <wp:docPr id="126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635AECCF" wp14:editId="323BAD52">
                  <wp:extent cx="1514475" cy="457200"/>
                  <wp:effectExtent l="0" t="0" r="0" b="0"/>
                  <wp:docPr id="12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  <w:r w:rsidRPr="008B20A4">
              <w:rPr>
                <w:sz w:val="24"/>
                <w:szCs w:val="24"/>
              </w:rPr>
              <w:t>где</w:t>
            </w:r>
            <w:r w:rsidRPr="008B20A4"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0A99A70" wp14:editId="559671E9">
                        <wp:extent cx="285750" cy="228600"/>
                        <wp:effectExtent l="0" t="0" r="0" b="0"/>
                        <wp:docPr id="12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C213570" wp14:editId="410BDB49">
                        <wp:extent cx="285750" cy="228600"/>
                        <wp:effectExtent l="0" t="0" r="0" b="0"/>
                        <wp:docPr id="129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цена проведения 1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осмотра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40,00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6DAB633" wp14:editId="0F8C672C">
                        <wp:extent cx="304800" cy="228600"/>
                        <wp:effectExtent l="0" t="0" r="0" b="0"/>
                        <wp:docPr id="130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247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8233,33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8233,33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0BA32150" wp14:editId="0C41C392">
                  <wp:extent cx="381000" cy="228600"/>
                  <wp:effectExtent l="0" t="0" r="0" b="0"/>
                  <wp:docPr id="131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</w:t>
            </w:r>
            <w:r w:rsidRPr="008B20A4">
              <w:rPr>
                <w:sz w:val="28"/>
                <w:szCs w:val="28"/>
              </w:rPr>
              <w:lastRenderedPageBreak/>
              <w:t>ответственности владельцев транспортных средств»,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8B20A4" w:rsidRPr="008B20A4" w:rsidTr="00E5205F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7200,00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ГАЗ-3102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88. Затраты на оплату труда независимых экспертов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8B20A4"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90. Затраты на приобретение 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Определяются фактическими затратами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91. Затраты на приобретение недвижимого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188A037E" wp14:editId="01B4C115">
                  <wp:extent cx="266700" cy="276225"/>
                  <wp:effectExtent l="0" t="0" r="0" b="0"/>
                  <wp:docPr id="13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141208BC" wp14:editId="12E5C83A">
                  <wp:extent cx="2409825" cy="276225"/>
                  <wp:effectExtent l="0" t="0" r="0" b="9525"/>
                  <wp:docPr id="133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173B36" wp14:editId="4C474315">
                        <wp:extent cx="228600" cy="228600"/>
                        <wp:effectExtent l="0" t="0" r="0" b="0"/>
                        <wp:docPr id="134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3F5892" wp14:editId="4E35B9FF">
                        <wp:extent cx="333375" cy="228600"/>
                        <wp:effectExtent l="0" t="0" r="9525" b="0"/>
                        <wp:docPr id="13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13493,30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73CB71" wp14:editId="48509F6B">
                        <wp:extent cx="238125" cy="228600"/>
                        <wp:effectExtent l="0" t="0" r="0" b="0"/>
                        <wp:docPr id="136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500,00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D475E9" wp14:editId="08BC1B14">
                        <wp:extent cx="285750" cy="228600"/>
                        <wp:effectExtent l="0" t="0" r="0" b="0"/>
                        <wp:docPr id="137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E6D3F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A4D39">
                    <w:t>155588,85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7E1C214" wp14:editId="5ADF6BC1">
                        <wp:extent cx="266700" cy="228600"/>
                        <wp:effectExtent l="0" t="0" r="0" b="0"/>
                        <wp:docPr id="138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ABCD24" wp14:editId="61E9B538">
                        <wp:extent cx="333375" cy="228600"/>
                        <wp:effectExtent l="0" t="0" r="9525" b="0"/>
                        <wp:docPr id="139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564B945" wp14:editId="24246502">
                        <wp:extent cx="266700" cy="276225"/>
                        <wp:effectExtent l="0" t="0" r="0" b="0"/>
                        <wp:docPr id="140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E6D3F" w:rsidP="008B20A4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174582,15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94. Затраты на приобретение бланочной продукции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3A3065D" wp14:editId="4037D5C2">
                        <wp:extent cx="219075" cy="228600"/>
                        <wp:effectExtent l="0" t="0" r="0" b="0"/>
                        <wp:docPr id="141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2AA958A" wp14:editId="0537926C">
                        <wp:extent cx="209550" cy="228600"/>
                        <wp:effectExtent l="0" t="0" r="0" b="0"/>
                        <wp:docPr id="142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бланка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04436EA" wp14:editId="03FB94B1">
                        <wp:extent cx="295275" cy="228600"/>
                        <wp:effectExtent l="0" t="0" r="0" b="0"/>
                        <wp:docPr id="143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EEF935E" wp14:editId="17F5247D">
                        <wp:extent cx="295275" cy="228600"/>
                        <wp:effectExtent l="0" t="0" r="0" b="0"/>
                        <wp:docPr id="144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95. Затраты на приобретение канцелярских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6B231D10" wp14:editId="3D1ECDAC">
                  <wp:extent cx="333375" cy="228600"/>
                  <wp:effectExtent l="0" t="0" r="9525" b="0"/>
                  <wp:docPr id="14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612A19AB" wp14:editId="27279C73">
                  <wp:extent cx="1905000" cy="581025"/>
                  <wp:effectExtent l="0" t="0" r="0" b="0"/>
                  <wp:docPr id="146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00D9AE7" wp14:editId="14FC6DF5">
                        <wp:extent cx="390525" cy="228600"/>
                        <wp:effectExtent l="0" t="0" r="9525" b="0"/>
                        <wp:docPr id="147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B3CFA11" wp14:editId="6D5267BE">
                        <wp:extent cx="257175" cy="228600"/>
                        <wp:effectExtent l="0" t="0" r="0" b="0"/>
                        <wp:docPr id="148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расчетная численность основных работников, определяемая в соответствии с пунктами 17 – 22Общих правил определения нормативных 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EEF872" wp14:editId="44BDE4B6">
                        <wp:extent cx="371475" cy="228600"/>
                        <wp:effectExtent l="0" t="0" r="9525" b="0"/>
                        <wp:docPr id="149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Затраты     на приобретение канцелярских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прннадлежностей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7200,00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Мультифора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Степ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Стержни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гелевые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13493,30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0C4855F9" wp14:editId="4E16E0E3">
                  <wp:extent cx="238125" cy="228600"/>
                  <wp:effectExtent l="0" t="0" r="0" b="0"/>
                  <wp:docPr id="15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4349696E" wp14:editId="725E8151">
                  <wp:extent cx="1247775" cy="581025"/>
                  <wp:effectExtent l="0" t="0" r="0" b="0"/>
                  <wp:docPr id="151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8B20A4" w:rsidRPr="008B20A4" w:rsidTr="00E5205F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3DEEB1D" wp14:editId="29EEA60E">
                        <wp:extent cx="257175" cy="228600"/>
                        <wp:effectExtent l="0" t="0" r="0" b="0"/>
                        <wp:docPr id="152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02BB13" wp14:editId="69CF8A70">
                        <wp:extent cx="266700" cy="228600"/>
                        <wp:effectExtent l="0" t="0" r="0" b="0"/>
                        <wp:docPr id="153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proofErr w:type="spellEnd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380,00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after="58" w:line="1" w:lineRule="exact"/>
              <w:jc w:val="both"/>
              <w:rPr>
                <w:sz w:val="2"/>
                <w:szCs w:val="2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97. Затраты на приобретение горюче-смазочных материалов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04059A3A" wp14:editId="65FA5C50">
                  <wp:extent cx="285750" cy="228600"/>
                  <wp:effectExtent l="0" t="0" r="0" b="0"/>
                  <wp:docPr id="15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 wp14:anchorId="32E9B661" wp14:editId="4B066BF2">
                  <wp:extent cx="1866900" cy="581025"/>
                  <wp:effectExtent l="0" t="0" r="0" b="0"/>
                  <wp:docPr id="15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DE37A5" wp14:editId="120973BC">
                        <wp:extent cx="342900" cy="228600"/>
                        <wp:effectExtent l="0" t="0" r="0" b="0"/>
                        <wp:docPr id="156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100 километров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пробега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0CE8ACE" wp14:editId="1EAFEBE9">
                        <wp:extent cx="323850" cy="228600"/>
                        <wp:effectExtent l="0" t="0" r="0" b="0"/>
                        <wp:docPr id="157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литра горюче-смазочного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транспортному средству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 4</w:t>
                  </w:r>
                  <w:r w:rsidR="001A1E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1A1E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руб. 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Моторное масло: 900руб.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368FA6" wp14:editId="193196AB">
                        <wp:extent cx="352425" cy="228600"/>
                        <wp:effectExtent l="0" t="0" r="0" b="0"/>
                        <wp:docPr id="158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километраж использования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</w:t>
                  </w:r>
                  <w:r w:rsidR="008E6D3F" w:rsidRPr="002A4D39">
                    <w:t xml:space="preserve"> 155588,85</w:t>
                  </w:r>
                  <w:r w:rsidRPr="001A1E84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101. Затраты на строительные работы, осуществляемые в рамках капитального </w:t>
            </w:r>
            <w:r w:rsidRPr="008B20A4">
              <w:rPr>
                <w:sz w:val="28"/>
                <w:szCs w:val="28"/>
              </w:rPr>
              <w:lastRenderedPageBreak/>
      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IV. Затраты на финансовое обеспечение </w:t>
            </w:r>
            <w:r w:rsidRPr="008B20A4">
              <w:rPr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8B20A4">
              <w:rPr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8B20A4">
              <w:rPr>
                <w:sz w:val="28"/>
                <w:szCs w:val="28"/>
              </w:rPr>
              <w:br/>
              <w:t>капитального строительства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3478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8B20A4" w:rsidRPr="008B20A4" w:rsidRDefault="008B20A4" w:rsidP="008B20A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9" w:line="322" w:lineRule="exact"/>
        <w:ind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8B20A4" w:rsidRPr="008B20A4" w:rsidRDefault="008B20A4" w:rsidP="008B20A4"/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rPr>
          <w:rFonts w:ascii="Calibri" w:eastAsia="Calibri" w:hAnsi="Calibri" w:cs="Times New Roman"/>
        </w:rPr>
      </w:pPr>
    </w:p>
    <w:p w:rsidR="00C63175" w:rsidRDefault="00C63175"/>
    <w:sectPr w:rsidR="00C63175" w:rsidSect="008B20A4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.75pt;height:24pt" o:bullet="t">
        <v:imagedata r:id="rId1" o:title="clip_image001"/>
      </v:shape>
    </w:pict>
  </w:numPicBullet>
  <w:numPicBullet w:numPicBulletId="1">
    <w:pict>
      <v:shape id="_x0000_i1039" type="#_x0000_t75" style="width:50.25pt;height:24pt" o:bullet="t">
        <v:imagedata r:id="rId2" o:title="clip_image003"/>
      </v:shape>
    </w:pict>
  </w:numPicBullet>
  <w:abstractNum w:abstractNumId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33BB8"/>
    <w:multiLevelType w:val="hybridMultilevel"/>
    <w:tmpl w:val="104CAEDA"/>
    <w:lvl w:ilvl="0" w:tplc="4FE8F6D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3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/>
        <w:color w:val="FF0000"/>
      </w:rPr>
    </w:lvl>
  </w:abstractNum>
  <w:abstractNum w:abstractNumId="17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9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2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2"/>
  </w:num>
  <w:num w:numId="24">
    <w:abstractNumId w:val="14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D0"/>
    <w:rsid w:val="00002FEE"/>
    <w:rsid w:val="00003BF4"/>
    <w:rsid w:val="0000501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51E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1E84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DA3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82E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1DE"/>
    <w:rsid w:val="008B0278"/>
    <w:rsid w:val="008B20A4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6D3F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108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0F3C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69C"/>
    <w:rsid w:val="00993A50"/>
    <w:rsid w:val="00993E80"/>
    <w:rsid w:val="00994292"/>
    <w:rsid w:val="00994404"/>
    <w:rsid w:val="009954CC"/>
    <w:rsid w:val="009972DE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5343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584A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B10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69D0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05F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15DA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1AC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B49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A32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B2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0A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20A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B20A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20A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B20A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20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0A4"/>
  </w:style>
  <w:style w:type="paragraph" w:customStyle="1" w:styleId="ConsPlusCell">
    <w:name w:val="ConsPlusCell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8B2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0A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8B20A4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B20A4"/>
    <w:rPr>
      <w:vertAlign w:val="superscript"/>
    </w:rPr>
  </w:style>
  <w:style w:type="table" w:customStyle="1" w:styleId="21">
    <w:name w:val="Сетка таблицы2"/>
    <w:basedOn w:val="a1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7"/>
    <w:uiPriority w:val="99"/>
    <w:unhideWhenUsed/>
    <w:rsid w:val="008B20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20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0A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B20A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B20A4"/>
    <w:rPr>
      <w:color w:val="000080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20A4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8B2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8B20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8B20A4"/>
    <w:rPr>
      <w:rFonts w:cs="Mangal"/>
    </w:rPr>
  </w:style>
  <w:style w:type="paragraph" w:styleId="af1">
    <w:name w:val="List Paragraph"/>
    <w:basedOn w:val="a"/>
    <w:uiPriority w:val="34"/>
    <w:qFormat/>
    <w:rsid w:val="008B20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8B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Указатель1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8B20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8B20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8B20A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8B20A4"/>
  </w:style>
  <w:style w:type="character" w:customStyle="1" w:styleId="af5">
    <w:name w:val="Символ нумерации"/>
    <w:rsid w:val="008B20A4"/>
  </w:style>
  <w:style w:type="character" w:customStyle="1" w:styleId="WW8Num4z7">
    <w:name w:val="WW8Num4z7"/>
    <w:rsid w:val="008B20A4"/>
  </w:style>
  <w:style w:type="character" w:customStyle="1" w:styleId="WW8Num6z1">
    <w:name w:val="WW8Num6z1"/>
    <w:rsid w:val="008B20A4"/>
  </w:style>
  <w:style w:type="character" w:customStyle="1" w:styleId="WW8Num7z5">
    <w:name w:val="WW8Num7z5"/>
    <w:rsid w:val="008B20A4"/>
  </w:style>
  <w:style w:type="character" w:customStyle="1" w:styleId="WW8Num5z5">
    <w:name w:val="WW8Num5z5"/>
    <w:rsid w:val="008B20A4"/>
  </w:style>
  <w:style w:type="character" w:customStyle="1" w:styleId="WW8Num2z0">
    <w:name w:val="WW8Num2z0"/>
    <w:rsid w:val="008B20A4"/>
  </w:style>
  <w:style w:type="character" w:customStyle="1" w:styleId="WW8Num5z2">
    <w:name w:val="WW8Num5z2"/>
    <w:rsid w:val="008B20A4"/>
  </w:style>
  <w:style w:type="character" w:customStyle="1" w:styleId="WW8Num7z8">
    <w:name w:val="WW8Num7z8"/>
    <w:rsid w:val="008B20A4"/>
  </w:style>
  <w:style w:type="character" w:customStyle="1" w:styleId="WW8Num1z6">
    <w:name w:val="WW8Num1z6"/>
    <w:rsid w:val="008B20A4"/>
  </w:style>
  <w:style w:type="character" w:customStyle="1" w:styleId="WW8Num3z5">
    <w:name w:val="WW8Num3z5"/>
    <w:rsid w:val="008B20A4"/>
  </w:style>
  <w:style w:type="character" w:customStyle="1" w:styleId="WW8Num3z4">
    <w:name w:val="WW8Num3z4"/>
    <w:rsid w:val="008B20A4"/>
  </w:style>
  <w:style w:type="character" w:customStyle="1" w:styleId="WW8Num6z7">
    <w:name w:val="WW8Num6z7"/>
    <w:rsid w:val="008B20A4"/>
  </w:style>
  <w:style w:type="character" w:customStyle="1" w:styleId="WW8Num4z3">
    <w:name w:val="WW8Num4z3"/>
    <w:rsid w:val="008B20A4"/>
  </w:style>
  <w:style w:type="character" w:customStyle="1" w:styleId="WW8Num2z7">
    <w:name w:val="WW8Num2z7"/>
    <w:rsid w:val="008B20A4"/>
  </w:style>
  <w:style w:type="character" w:customStyle="1" w:styleId="WW8Num1z3">
    <w:name w:val="WW8Num1z3"/>
    <w:rsid w:val="008B20A4"/>
  </w:style>
  <w:style w:type="character" w:customStyle="1" w:styleId="WW8Num3z8">
    <w:name w:val="WW8Num3z8"/>
    <w:rsid w:val="008B20A4"/>
  </w:style>
  <w:style w:type="character" w:customStyle="1" w:styleId="WW8Num7z0">
    <w:name w:val="WW8Num7z0"/>
    <w:rsid w:val="008B20A4"/>
  </w:style>
  <w:style w:type="character" w:customStyle="1" w:styleId="WW8Num4z4">
    <w:name w:val="WW8Num4z4"/>
    <w:rsid w:val="008B20A4"/>
  </w:style>
  <w:style w:type="character" w:customStyle="1" w:styleId="WW8Num2z8">
    <w:name w:val="WW8Num2z8"/>
    <w:rsid w:val="008B20A4"/>
  </w:style>
  <w:style w:type="character" w:customStyle="1" w:styleId="WW8Num1z2">
    <w:name w:val="WW8Num1z2"/>
    <w:rsid w:val="008B20A4"/>
  </w:style>
  <w:style w:type="character" w:customStyle="1" w:styleId="WW8Num1z0">
    <w:name w:val="WW8Num1z0"/>
    <w:rsid w:val="008B20A4"/>
  </w:style>
  <w:style w:type="character" w:customStyle="1" w:styleId="WW8Num6z0">
    <w:name w:val="WW8Num6z0"/>
    <w:rsid w:val="008B20A4"/>
  </w:style>
  <w:style w:type="character" w:customStyle="1" w:styleId="WW8Num5z8">
    <w:name w:val="WW8Num5z8"/>
    <w:rsid w:val="008B20A4"/>
  </w:style>
  <w:style w:type="character" w:customStyle="1" w:styleId="WW8Num6z2">
    <w:name w:val="WW8Num6z2"/>
    <w:rsid w:val="008B20A4"/>
  </w:style>
  <w:style w:type="character" w:customStyle="1" w:styleId="WW8Num5z4">
    <w:name w:val="WW8Num5z4"/>
    <w:rsid w:val="008B20A4"/>
  </w:style>
  <w:style w:type="character" w:customStyle="1" w:styleId="WW8Num5z0">
    <w:name w:val="WW8Num5z0"/>
    <w:rsid w:val="008B20A4"/>
  </w:style>
  <w:style w:type="character" w:customStyle="1" w:styleId="WW8Num5z1">
    <w:name w:val="WW8Num5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8B20A4"/>
  </w:style>
  <w:style w:type="character" w:customStyle="1" w:styleId="WW8Num1z7">
    <w:name w:val="WW8Num1z7"/>
    <w:rsid w:val="008B20A4"/>
  </w:style>
  <w:style w:type="character" w:customStyle="1" w:styleId="WW8Num3z2">
    <w:name w:val="WW8Num3z2"/>
    <w:rsid w:val="008B20A4"/>
  </w:style>
  <w:style w:type="character" w:customStyle="1" w:styleId="WW8Num4z8">
    <w:name w:val="WW8Num4z8"/>
    <w:rsid w:val="008B20A4"/>
  </w:style>
  <w:style w:type="character" w:customStyle="1" w:styleId="WW8Num4z1">
    <w:name w:val="WW8Num4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8B20A4"/>
  </w:style>
  <w:style w:type="character" w:customStyle="1" w:styleId="WW8Num7z6">
    <w:name w:val="WW8Num7z6"/>
    <w:rsid w:val="008B20A4"/>
  </w:style>
  <w:style w:type="character" w:customStyle="1" w:styleId="WW8Num5z6">
    <w:name w:val="WW8Num5z6"/>
    <w:rsid w:val="008B20A4"/>
  </w:style>
  <w:style w:type="character" w:customStyle="1" w:styleId="af6">
    <w:name w:val="Маркеры списка"/>
    <w:rsid w:val="008B20A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8B20A4"/>
  </w:style>
  <w:style w:type="character" w:customStyle="1" w:styleId="WW8Num1z4">
    <w:name w:val="WW8Num1z4"/>
    <w:rsid w:val="008B20A4"/>
  </w:style>
  <w:style w:type="character" w:customStyle="1" w:styleId="WW8Num1z1">
    <w:name w:val="WW8Num1z1"/>
    <w:rsid w:val="008B20A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8B20A4"/>
  </w:style>
  <w:style w:type="character" w:customStyle="1" w:styleId="WW8Num3z6">
    <w:name w:val="WW8Num3z6"/>
    <w:rsid w:val="008B20A4"/>
  </w:style>
  <w:style w:type="character" w:customStyle="1" w:styleId="WW8Num4z6">
    <w:name w:val="WW8Num4z6"/>
    <w:rsid w:val="008B20A4"/>
  </w:style>
  <w:style w:type="character" w:customStyle="1" w:styleId="WW8Num1z8">
    <w:name w:val="WW8Num1z8"/>
    <w:rsid w:val="008B20A4"/>
  </w:style>
  <w:style w:type="character" w:customStyle="1" w:styleId="WW8Num7z7">
    <w:name w:val="WW8Num7z7"/>
    <w:rsid w:val="008B20A4"/>
  </w:style>
  <w:style w:type="character" w:customStyle="1" w:styleId="WW8Num5z7">
    <w:name w:val="WW8Num5z7"/>
    <w:rsid w:val="008B20A4"/>
  </w:style>
  <w:style w:type="character" w:customStyle="1" w:styleId="WW8Num5z3">
    <w:name w:val="WW8Num5z3"/>
    <w:rsid w:val="008B20A4"/>
  </w:style>
  <w:style w:type="character" w:customStyle="1" w:styleId="WW8Num6z4">
    <w:name w:val="WW8Num6z4"/>
    <w:rsid w:val="008B20A4"/>
  </w:style>
  <w:style w:type="character" w:customStyle="1" w:styleId="WW8Num3z3">
    <w:name w:val="WW8Num3z3"/>
    <w:rsid w:val="008B20A4"/>
  </w:style>
  <w:style w:type="character" w:customStyle="1" w:styleId="WW8Num6z6">
    <w:name w:val="WW8Num6z6"/>
    <w:rsid w:val="008B20A4"/>
  </w:style>
  <w:style w:type="character" w:customStyle="1" w:styleId="WW8Num3z1">
    <w:name w:val="WW8Num3z1"/>
    <w:rsid w:val="008B20A4"/>
  </w:style>
  <w:style w:type="character" w:customStyle="1" w:styleId="WW8Num1z5">
    <w:name w:val="WW8Num1z5"/>
    <w:rsid w:val="008B20A4"/>
  </w:style>
  <w:style w:type="character" w:customStyle="1" w:styleId="WW8Num4z2">
    <w:name w:val="WW8Num4z2"/>
    <w:rsid w:val="008B20A4"/>
  </w:style>
  <w:style w:type="character" w:customStyle="1" w:styleId="WW8Num7z3">
    <w:name w:val="WW8Num7z3"/>
    <w:rsid w:val="008B20A4"/>
  </w:style>
  <w:style w:type="character" w:customStyle="1" w:styleId="WW8Num2z3">
    <w:name w:val="WW8Num2z3"/>
    <w:rsid w:val="008B20A4"/>
  </w:style>
  <w:style w:type="character" w:customStyle="1" w:styleId="WW8Num3z7">
    <w:name w:val="WW8Num3z7"/>
    <w:rsid w:val="008B20A4"/>
  </w:style>
  <w:style w:type="character" w:customStyle="1" w:styleId="WW8Num4z5">
    <w:name w:val="WW8Num4z5"/>
    <w:rsid w:val="008B20A4"/>
  </w:style>
  <w:style w:type="character" w:customStyle="1" w:styleId="WW8Num3z0">
    <w:name w:val="WW8Num3z0"/>
    <w:rsid w:val="008B20A4"/>
  </w:style>
  <w:style w:type="character" w:customStyle="1" w:styleId="WW8Num2z1">
    <w:name w:val="WW8Num2z1"/>
    <w:rsid w:val="008B20A4"/>
    <w:rPr>
      <w:caps w:val="0"/>
      <w:smallCaps w:val="0"/>
    </w:rPr>
  </w:style>
  <w:style w:type="character" w:customStyle="1" w:styleId="WW8Num2z2">
    <w:name w:val="WW8Num2z2"/>
    <w:rsid w:val="008B20A4"/>
  </w:style>
  <w:style w:type="character" w:customStyle="1" w:styleId="WW8Num2z5">
    <w:name w:val="WW8Num2z5"/>
    <w:rsid w:val="008B20A4"/>
  </w:style>
  <w:style w:type="character" w:customStyle="1" w:styleId="WW8Num2z4">
    <w:name w:val="WW8Num2z4"/>
    <w:rsid w:val="008B20A4"/>
  </w:style>
  <w:style w:type="character" w:customStyle="1" w:styleId="WW8Num6z5">
    <w:name w:val="WW8Num6z5"/>
    <w:rsid w:val="008B20A4"/>
  </w:style>
  <w:style w:type="character" w:customStyle="1" w:styleId="WW8Num7z2">
    <w:name w:val="WW8Num7z2"/>
    <w:rsid w:val="008B20A4"/>
  </w:style>
  <w:style w:type="character" w:customStyle="1" w:styleId="WW8Num6z8">
    <w:name w:val="WW8Num6z8"/>
    <w:rsid w:val="008B20A4"/>
  </w:style>
  <w:style w:type="character" w:customStyle="1" w:styleId="WW8Num7z1">
    <w:name w:val="WW8Num7z1"/>
    <w:rsid w:val="008B20A4"/>
  </w:style>
  <w:style w:type="character" w:customStyle="1" w:styleId="18">
    <w:name w:val="Основной шрифт абзаца1"/>
    <w:rsid w:val="008B20A4"/>
  </w:style>
  <w:style w:type="character" w:customStyle="1" w:styleId="19">
    <w:name w:val="Верх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8B20A4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8B20A4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8B20A4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8B20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semiHidden/>
    <w:rsid w:val="008B20A4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8B20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8B20A4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next w:val="afc"/>
    <w:rsid w:val="008B20A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B20A4"/>
  </w:style>
  <w:style w:type="paragraph" w:styleId="afd">
    <w:name w:val="annotation text"/>
    <w:basedOn w:val="a"/>
    <w:link w:val="afe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8B20A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B20A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8B20A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B20A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8B20A4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8B2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8B20A4"/>
  </w:style>
  <w:style w:type="paragraph" w:customStyle="1" w:styleId="aff8">
    <w:name w:val="Внимание: недобросовестность!"/>
    <w:basedOn w:val="aff6"/>
    <w:next w:val="a"/>
    <w:rsid w:val="008B20A4"/>
  </w:style>
  <w:style w:type="paragraph" w:customStyle="1" w:styleId="aff9">
    <w:name w:val="Дочерний элемент списк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4">
    <w:name w:val="Заголовок2"/>
    <w:basedOn w:val="affa"/>
    <w:next w:val="a"/>
    <w:rsid w:val="008B20A4"/>
    <w:pPr>
      <w:shd w:val="clear" w:color="auto" w:fill="F0F0F0"/>
    </w:pPr>
    <w:rPr>
      <w:b/>
      <w:bCs/>
      <w:color w:val="0058A9"/>
    </w:rPr>
  </w:style>
  <w:style w:type="paragraph" w:customStyle="1" w:styleId="affb">
    <w:name w:val="Заголовок группы контролов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8B20A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d">
    <w:name w:val="Заголовок распахивающейся части диалог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e">
    <w:name w:val="Заголовок статьи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Заголовок ЭР (ле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"/>
    <w:rsid w:val="008B20A4"/>
    <w:pPr>
      <w:spacing w:after="0"/>
      <w:jc w:val="left"/>
    </w:pPr>
  </w:style>
  <w:style w:type="paragraph" w:customStyle="1" w:styleId="afff1">
    <w:name w:val="Интерактивный заголовок"/>
    <w:basedOn w:val="24"/>
    <w:next w:val="a"/>
    <w:rsid w:val="008B20A4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"/>
    <w:rsid w:val="008B20A4"/>
    <w:pPr>
      <w:shd w:val="clear" w:color="auto" w:fill="EAEFED"/>
      <w:spacing w:before="180"/>
      <w:ind w:left="360" w:right="360" w:firstLine="0"/>
    </w:pPr>
  </w:style>
  <w:style w:type="paragraph" w:customStyle="1" w:styleId="afff4">
    <w:name w:val="Текст (справк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rsid w:val="008B20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6">
    <w:name w:val="Информация об изменениях документа"/>
    <w:basedOn w:val="afff5"/>
    <w:next w:val="a"/>
    <w:rsid w:val="008B20A4"/>
    <w:rPr>
      <w:i/>
      <w:iCs/>
    </w:rPr>
  </w:style>
  <w:style w:type="paragraph" w:customStyle="1" w:styleId="afff7">
    <w:name w:val="Текст (ле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rsid w:val="008B20A4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rsid w:val="008B20A4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8B20A4"/>
    <w:pPr>
      <w:shd w:val="clear" w:color="auto" w:fill="FFDFE0"/>
      <w:jc w:val="left"/>
    </w:pPr>
  </w:style>
  <w:style w:type="paragraph" w:customStyle="1" w:styleId="afffc">
    <w:name w:val="Куда обратиться?"/>
    <w:basedOn w:val="aff6"/>
    <w:next w:val="a"/>
    <w:rsid w:val="008B20A4"/>
  </w:style>
  <w:style w:type="paragraph" w:customStyle="1" w:styleId="afffd">
    <w:name w:val="Моноширинный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Необходимые документы"/>
    <w:basedOn w:val="aff6"/>
    <w:next w:val="a"/>
    <w:rsid w:val="008B20A4"/>
    <w:pPr>
      <w:ind w:firstLine="118"/>
    </w:pPr>
  </w:style>
  <w:style w:type="paragraph" w:customStyle="1" w:styleId="affff">
    <w:name w:val="Нормальный (таблиц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rsid w:val="008B20A4"/>
    <w:pPr>
      <w:ind w:left="140"/>
    </w:pPr>
  </w:style>
  <w:style w:type="paragraph" w:customStyle="1" w:styleId="affff2">
    <w:name w:val="Переменная часть"/>
    <w:basedOn w:val="affa"/>
    <w:next w:val="a"/>
    <w:rsid w:val="008B20A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8B20A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8B20A4"/>
    <w:rPr>
      <w:b/>
      <w:bCs/>
    </w:rPr>
  </w:style>
  <w:style w:type="paragraph" w:customStyle="1" w:styleId="affff5">
    <w:name w:val="Подчёркнуный текст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a"/>
    <w:next w:val="a"/>
    <w:rsid w:val="008B20A4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6"/>
    <w:next w:val="a"/>
    <w:rsid w:val="008B20A4"/>
  </w:style>
  <w:style w:type="paragraph" w:customStyle="1" w:styleId="affff9">
    <w:name w:val="Примечание."/>
    <w:basedOn w:val="aff6"/>
    <w:next w:val="a"/>
    <w:rsid w:val="008B20A4"/>
  </w:style>
  <w:style w:type="paragraph" w:customStyle="1" w:styleId="affffa">
    <w:name w:val="Словарная статья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"/>
    <w:rsid w:val="008B20A4"/>
    <w:pPr>
      <w:ind w:firstLine="500"/>
    </w:pPr>
  </w:style>
  <w:style w:type="paragraph" w:customStyle="1" w:styleId="affffd">
    <w:name w:val="Текст ЭР (см. также)"/>
    <w:basedOn w:val="a"/>
    <w:next w:val="a"/>
    <w:rsid w:val="008B20A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rsid w:val="008B20A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">
    <w:name w:val="Формула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"/>
    <w:rsid w:val="008B2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8B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B20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annotation reference"/>
    <w:semiHidden/>
    <w:unhideWhenUsed/>
    <w:rsid w:val="008B20A4"/>
    <w:rPr>
      <w:rFonts w:ascii="Times New Roman" w:hAnsi="Times New Roman" w:cs="Times New Roman" w:hint="default"/>
      <w:sz w:val="16"/>
    </w:rPr>
  </w:style>
  <w:style w:type="character" w:styleId="afffff2">
    <w:name w:val="page number"/>
    <w:semiHidden/>
    <w:unhideWhenUsed/>
    <w:rsid w:val="008B20A4"/>
    <w:rPr>
      <w:rFonts w:ascii="Times New Roman" w:hAnsi="Times New Roman" w:cs="Times New Roman" w:hint="default"/>
    </w:rPr>
  </w:style>
  <w:style w:type="character" w:customStyle="1" w:styleId="afffff3">
    <w:name w:val="Гипертекстовая ссылка"/>
    <w:rsid w:val="008B20A4"/>
    <w:rPr>
      <w:color w:val="106BBE"/>
    </w:rPr>
  </w:style>
  <w:style w:type="character" w:customStyle="1" w:styleId="afffff4">
    <w:name w:val="Активная гипертекстовая ссылка"/>
    <w:rsid w:val="008B20A4"/>
    <w:rPr>
      <w:color w:val="106BBE"/>
      <w:u w:val="single"/>
    </w:rPr>
  </w:style>
  <w:style w:type="character" w:customStyle="1" w:styleId="afffff5">
    <w:name w:val="Выделение для Базового Поиска"/>
    <w:rsid w:val="008B20A4"/>
    <w:rPr>
      <w:b/>
      <w:bCs w:val="0"/>
      <w:color w:val="0058A9"/>
    </w:rPr>
  </w:style>
  <w:style w:type="character" w:customStyle="1" w:styleId="afffff6">
    <w:name w:val="Выделение для Базового Поиска (курсив)"/>
    <w:rsid w:val="008B20A4"/>
    <w:rPr>
      <w:b/>
      <w:bCs w:val="0"/>
      <w:i/>
      <w:iCs w:val="0"/>
      <w:color w:val="0058A9"/>
    </w:rPr>
  </w:style>
  <w:style w:type="character" w:customStyle="1" w:styleId="afffff7">
    <w:name w:val="Заголовок своего сообщения"/>
    <w:rsid w:val="008B20A4"/>
  </w:style>
  <w:style w:type="character" w:customStyle="1" w:styleId="afffff8">
    <w:name w:val="Заголовок чужого сообщения"/>
    <w:rsid w:val="008B20A4"/>
    <w:rPr>
      <w:b/>
      <w:bCs w:val="0"/>
      <w:color w:val="FF0000"/>
    </w:rPr>
  </w:style>
  <w:style w:type="character" w:customStyle="1" w:styleId="afffff9">
    <w:name w:val="Найденные слова"/>
    <w:rsid w:val="008B20A4"/>
    <w:rPr>
      <w:color w:val="26282F"/>
      <w:shd w:val="clear" w:color="auto" w:fill="FFF580"/>
    </w:rPr>
  </w:style>
  <w:style w:type="character" w:customStyle="1" w:styleId="afffffa">
    <w:name w:val="Не вступил в силу"/>
    <w:rsid w:val="008B20A4"/>
    <w:rPr>
      <w:color w:val="000000"/>
      <w:shd w:val="clear" w:color="auto" w:fill="D8EDE8"/>
    </w:rPr>
  </w:style>
  <w:style w:type="character" w:customStyle="1" w:styleId="afffffb">
    <w:name w:val="Продолжение ссылки"/>
    <w:rsid w:val="008B20A4"/>
  </w:style>
  <w:style w:type="character" w:customStyle="1" w:styleId="afffffc">
    <w:name w:val="Сравнение редакций"/>
    <w:rsid w:val="008B20A4"/>
    <w:rPr>
      <w:color w:val="26282F"/>
    </w:rPr>
  </w:style>
  <w:style w:type="character" w:customStyle="1" w:styleId="afffffd">
    <w:name w:val="Утратил силу"/>
    <w:rsid w:val="008B20A4"/>
    <w:rPr>
      <w:strike/>
      <w:color w:val="666600"/>
    </w:rPr>
  </w:style>
  <w:style w:type="character" w:customStyle="1" w:styleId="afffffe">
    <w:name w:val="Цветовое выделение"/>
    <w:rsid w:val="008B20A4"/>
    <w:rPr>
      <w:b/>
      <w:bCs w:val="0"/>
      <w:color w:val="26282F"/>
    </w:rPr>
  </w:style>
  <w:style w:type="character" w:customStyle="1" w:styleId="FontStyle11">
    <w:name w:val="Font Style11"/>
    <w:uiPriority w:val="99"/>
    <w:rsid w:val="008B20A4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B20A4"/>
  </w:style>
  <w:style w:type="numbering" w:customStyle="1" w:styleId="1110">
    <w:name w:val="Нет списка111"/>
    <w:next w:val="a2"/>
    <w:uiPriority w:val="99"/>
    <w:semiHidden/>
    <w:unhideWhenUsed/>
    <w:rsid w:val="008B20A4"/>
  </w:style>
  <w:style w:type="paragraph" w:customStyle="1" w:styleId="Style1">
    <w:name w:val="Style1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0A4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0A4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20A4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20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20A4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20A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20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B20A4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0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B20A4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B20A4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B20A4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B20A4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B20A4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B20A4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B20A4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8B20A4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8B20A4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8B20A4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8B20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8B20A4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8B20A4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8B20A4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8B20A4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8B20A4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8B20A4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8B20A4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8B20A4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8B20A4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8B20A4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8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8B20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B2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0A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20A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B20A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20A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B20A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20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0A4"/>
  </w:style>
  <w:style w:type="paragraph" w:customStyle="1" w:styleId="ConsPlusCell">
    <w:name w:val="ConsPlusCell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8B2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0A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8B20A4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B20A4"/>
    <w:rPr>
      <w:vertAlign w:val="superscript"/>
    </w:rPr>
  </w:style>
  <w:style w:type="table" w:customStyle="1" w:styleId="21">
    <w:name w:val="Сетка таблицы2"/>
    <w:basedOn w:val="a1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7"/>
    <w:uiPriority w:val="99"/>
    <w:unhideWhenUsed/>
    <w:rsid w:val="008B20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20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0A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B20A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B20A4"/>
    <w:rPr>
      <w:color w:val="000080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20A4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8B2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8B20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8B20A4"/>
    <w:rPr>
      <w:rFonts w:cs="Mangal"/>
    </w:rPr>
  </w:style>
  <w:style w:type="paragraph" w:styleId="af1">
    <w:name w:val="List Paragraph"/>
    <w:basedOn w:val="a"/>
    <w:uiPriority w:val="34"/>
    <w:qFormat/>
    <w:rsid w:val="008B20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8B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Указатель1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8B20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8B20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8B20A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8B20A4"/>
  </w:style>
  <w:style w:type="character" w:customStyle="1" w:styleId="af5">
    <w:name w:val="Символ нумерации"/>
    <w:rsid w:val="008B20A4"/>
  </w:style>
  <w:style w:type="character" w:customStyle="1" w:styleId="WW8Num4z7">
    <w:name w:val="WW8Num4z7"/>
    <w:rsid w:val="008B20A4"/>
  </w:style>
  <w:style w:type="character" w:customStyle="1" w:styleId="WW8Num6z1">
    <w:name w:val="WW8Num6z1"/>
    <w:rsid w:val="008B20A4"/>
  </w:style>
  <w:style w:type="character" w:customStyle="1" w:styleId="WW8Num7z5">
    <w:name w:val="WW8Num7z5"/>
    <w:rsid w:val="008B20A4"/>
  </w:style>
  <w:style w:type="character" w:customStyle="1" w:styleId="WW8Num5z5">
    <w:name w:val="WW8Num5z5"/>
    <w:rsid w:val="008B20A4"/>
  </w:style>
  <w:style w:type="character" w:customStyle="1" w:styleId="WW8Num2z0">
    <w:name w:val="WW8Num2z0"/>
    <w:rsid w:val="008B20A4"/>
  </w:style>
  <w:style w:type="character" w:customStyle="1" w:styleId="WW8Num5z2">
    <w:name w:val="WW8Num5z2"/>
    <w:rsid w:val="008B20A4"/>
  </w:style>
  <w:style w:type="character" w:customStyle="1" w:styleId="WW8Num7z8">
    <w:name w:val="WW8Num7z8"/>
    <w:rsid w:val="008B20A4"/>
  </w:style>
  <w:style w:type="character" w:customStyle="1" w:styleId="WW8Num1z6">
    <w:name w:val="WW8Num1z6"/>
    <w:rsid w:val="008B20A4"/>
  </w:style>
  <w:style w:type="character" w:customStyle="1" w:styleId="WW8Num3z5">
    <w:name w:val="WW8Num3z5"/>
    <w:rsid w:val="008B20A4"/>
  </w:style>
  <w:style w:type="character" w:customStyle="1" w:styleId="WW8Num3z4">
    <w:name w:val="WW8Num3z4"/>
    <w:rsid w:val="008B20A4"/>
  </w:style>
  <w:style w:type="character" w:customStyle="1" w:styleId="WW8Num6z7">
    <w:name w:val="WW8Num6z7"/>
    <w:rsid w:val="008B20A4"/>
  </w:style>
  <w:style w:type="character" w:customStyle="1" w:styleId="WW8Num4z3">
    <w:name w:val="WW8Num4z3"/>
    <w:rsid w:val="008B20A4"/>
  </w:style>
  <w:style w:type="character" w:customStyle="1" w:styleId="WW8Num2z7">
    <w:name w:val="WW8Num2z7"/>
    <w:rsid w:val="008B20A4"/>
  </w:style>
  <w:style w:type="character" w:customStyle="1" w:styleId="WW8Num1z3">
    <w:name w:val="WW8Num1z3"/>
    <w:rsid w:val="008B20A4"/>
  </w:style>
  <w:style w:type="character" w:customStyle="1" w:styleId="WW8Num3z8">
    <w:name w:val="WW8Num3z8"/>
    <w:rsid w:val="008B20A4"/>
  </w:style>
  <w:style w:type="character" w:customStyle="1" w:styleId="WW8Num7z0">
    <w:name w:val="WW8Num7z0"/>
    <w:rsid w:val="008B20A4"/>
  </w:style>
  <w:style w:type="character" w:customStyle="1" w:styleId="WW8Num4z4">
    <w:name w:val="WW8Num4z4"/>
    <w:rsid w:val="008B20A4"/>
  </w:style>
  <w:style w:type="character" w:customStyle="1" w:styleId="WW8Num2z8">
    <w:name w:val="WW8Num2z8"/>
    <w:rsid w:val="008B20A4"/>
  </w:style>
  <w:style w:type="character" w:customStyle="1" w:styleId="WW8Num1z2">
    <w:name w:val="WW8Num1z2"/>
    <w:rsid w:val="008B20A4"/>
  </w:style>
  <w:style w:type="character" w:customStyle="1" w:styleId="WW8Num1z0">
    <w:name w:val="WW8Num1z0"/>
    <w:rsid w:val="008B20A4"/>
  </w:style>
  <w:style w:type="character" w:customStyle="1" w:styleId="WW8Num6z0">
    <w:name w:val="WW8Num6z0"/>
    <w:rsid w:val="008B20A4"/>
  </w:style>
  <w:style w:type="character" w:customStyle="1" w:styleId="WW8Num5z8">
    <w:name w:val="WW8Num5z8"/>
    <w:rsid w:val="008B20A4"/>
  </w:style>
  <w:style w:type="character" w:customStyle="1" w:styleId="WW8Num6z2">
    <w:name w:val="WW8Num6z2"/>
    <w:rsid w:val="008B20A4"/>
  </w:style>
  <w:style w:type="character" w:customStyle="1" w:styleId="WW8Num5z4">
    <w:name w:val="WW8Num5z4"/>
    <w:rsid w:val="008B20A4"/>
  </w:style>
  <w:style w:type="character" w:customStyle="1" w:styleId="WW8Num5z0">
    <w:name w:val="WW8Num5z0"/>
    <w:rsid w:val="008B20A4"/>
  </w:style>
  <w:style w:type="character" w:customStyle="1" w:styleId="WW8Num5z1">
    <w:name w:val="WW8Num5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8B20A4"/>
  </w:style>
  <w:style w:type="character" w:customStyle="1" w:styleId="WW8Num1z7">
    <w:name w:val="WW8Num1z7"/>
    <w:rsid w:val="008B20A4"/>
  </w:style>
  <w:style w:type="character" w:customStyle="1" w:styleId="WW8Num3z2">
    <w:name w:val="WW8Num3z2"/>
    <w:rsid w:val="008B20A4"/>
  </w:style>
  <w:style w:type="character" w:customStyle="1" w:styleId="WW8Num4z8">
    <w:name w:val="WW8Num4z8"/>
    <w:rsid w:val="008B20A4"/>
  </w:style>
  <w:style w:type="character" w:customStyle="1" w:styleId="WW8Num4z1">
    <w:name w:val="WW8Num4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8B20A4"/>
  </w:style>
  <w:style w:type="character" w:customStyle="1" w:styleId="WW8Num7z6">
    <w:name w:val="WW8Num7z6"/>
    <w:rsid w:val="008B20A4"/>
  </w:style>
  <w:style w:type="character" w:customStyle="1" w:styleId="WW8Num5z6">
    <w:name w:val="WW8Num5z6"/>
    <w:rsid w:val="008B20A4"/>
  </w:style>
  <w:style w:type="character" w:customStyle="1" w:styleId="af6">
    <w:name w:val="Маркеры списка"/>
    <w:rsid w:val="008B20A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8B20A4"/>
  </w:style>
  <w:style w:type="character" w:customStyle="1" w:styleId="WW8Num1z4">
    <w:name w:val="WW8Num1z4"/>
    <w:rsid w:val="008B20A4"/>
  </w:style>
  <w:style w:type="character" w:customStyle="1" w:styleId="WW8Num1z1">
    <w:name w:val="WW8Num1z1"/>
    <w:rsid w:val="008B20A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8B20A4"/>
  </w:style>
  <w:style w:type="character" w:customStyle="1" w:styleId="WW8Num3z6">
    <w:name w:val="WW8Num3z6"/>
    <w:rsid w:val="008B20A4"/>
  </w:style>
  <w:style w:type="character" w:customStyle="1" w:styleId="WW8Num4z6">
    <w:name w:val="WW8Num4z6"/>
    <w:rsid w:val="008B20A4"/>
  </w:style>
  <w:style w:type="character" w:customStyle="1" w:styleId="WW8Num1z8">
    <w:name w:val="WW8Num1z8"/>
    <w:rsid w:val="008B20A4"/>
  </w:style>
  <w:style w:type="character" w:customStyle="1" w:styleId="WW8Num7z7">
    <w:name w:val="WW8Num7z7"/>
    <w:rsid w:val="008B20A4"/>
  </w:style>
  <w:style w:type="character" w:customStyle="1" w:styleId="WW8Num5z7">
    <w:name w:val="WW8Num5z7"/>
    <w:rsid w:val="008B20A4"/>
  </w:style>
  <w:style w:type="character" w:customStyle="1" w:styleId="WW8Num5z3">
    <w:name w:val="WW8Num5z3"/>
    <w:rsid w:val="008B20A4"/>
  </w:style>
  <w:style w:type="character" w:customStyle="1" w:styleId="WW8Num6z4">
    <w:name w:val="WW8Num6z4"/>
    <w:rsid w:val="008B20A4"/>
  </w:style>
  <w:style w:type="character" w:customStyle="1" w:styleId="WW8Num3z3">
    <w:name w:val="WW8Num3z3"/>
    <w:rsid w:val="008B20A4"/>
  </w:style>
  <w:style w:type="character" w:customStyle="1" w:styleId="WW8Num6z6">
    <w:name w:val="WW8Num6z6"/>
    <w:rsid w:val="008B20A4"/>
  </w:style>
  <w:style w:type="character" w:customStyle="1" w:styleId="WW8Num3z1">
    <w:name w:val="WW8Num3z1"/>
    <w:rsid w:val="008B20A4"/>
  </w:style>
  <w:style w:type="character" w:customStyle="1" w:styleId="WW8Num1z5">
    <w:name w:val="WW8Num1z5"/>
    <w:rsid w:val="008B20A4"/>
  </w:style>
  <w:style w:type="character" w:customStyle="1" w:styleId="WW8Num4z2">
    <w:name w:val="WW8Num4z2"/>
    <w:rsid w:val="008B20A4"/>
  </w:style>
  <w:style w:type="character" w:customStyle="1" w:styleId="WW8Num7z3">
    <w:name w:val="WW8Num7z3"/>
    <w:rsid w:val="008B20A4"/>
  </w:style>
  <w:style w:type="character" w:customStyle="1" w:styleId="WW8Num2z3">
    <w:name w:val="WW8Num2z3"/>
    <w:rsid w:val="008B20A4"/>
  </w:style>
  <w:style w:type="character" w:customStyle="1" w:styleId="WW8Num3z7">
    <w:name w:val="WW8Num3z7"/>
    <w:rsid w:val="008B20A4"/>
  </w:style>
  <w:style w:type="character" w:customStyle="1" w:styleId="WW8Num4z5">
    <w:name w:val="WW8Num4z5"/>
    <w:rsid w:val="008B20A4"/>
  </w:style>
  <w:style w:type="character" w:customStyle="1" w:styleId="WW8Num3z0">
    <w:name w:val="WW8Num3z0"/>
    <w:rsid w:val="008B20A4"/>
  </w:style>
  <w:style w:type="character" w:customStyle="1" w:styleId="WW8Num2z1">
    <w:name w:val="WW8Num2z1"/>
    <w:rsid w:val="008B20A4"/>
    <w:rPr>
      <w:caps w:val="0"/>
      <w:smallCaps w:val="0"/>
    </w:rPr>
  </w:style>
  <w:style w:type="character" w:customStyle="1" w:styleId="WW8Num2z2">
    <w:name w:val="WW8Num2z2"/>
    <w:rsid w:val="008B20A4"/>
  </w:style>
  <w:style w:type="character" w:customStyle="1" w:styleId="WW8Num2z5">
    <w:name w:val="WW8Num2z5"/>
    <w:rsid w:val="008B20A4"/>
  </w:style>
  <w:style w:type="character" w:customStyle="1" w:styleId="WW8Num2z4">
    <w:name w:val="WW8Num2z4"/>
    <w:rsid w:val="008B20A4"/>
  </w:style>
  <w:style w:type="character" w:customStyle="1" w:styleId="WW8Num6z5">
    <w:name w:val="WW8Num6z5"/>
    <w:rsid w:val="008B20A4"/>
  </w:style>
  <w:style w:type="character" w:customStyle="1" w:styleId="WW8Num7z2">
    <w:name w:val="WW8Num7z2"/>
    <w:rsid w:val="008B20A4"/>
  </w:style>
  <w:style w:type="character" w:customStyle="1" w:styleId="WW8Num6z8">
    <w:name w:val="WW8Num6z8"/>
    <w:rsid w:val="008B20A4"/>
  </w:style>
  <w:style w:type="character" w:customStyle="1" w:styleId="WW8Num7z1">
    <w:name w:val="WW8Num7z1"/>
    <w:rsid w:val="008B20A4"/>
  </w:style>
  <w:style w:type="character" w:customStyle="1" w:styleId="18">
    <w:name w:val="Основной шрифт абзаца1"/>
    <w:rsid w:val="008B20A4"/>
  </w:style>
  <w:style w:type="character" w:customStyle="1" w:styleId="19">
    <w:name w:val="Верх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8B20A4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8B20A4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8B20A4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8B20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semiHidden/>
    <w:rsid w:val="008B20A4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8B20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8B20A4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next w:val="afc"/>
    <w:rsid w:val="008B20A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B20A4"/>
  </w:style>
  <w:style w:type="paragraph" w:styleId="afd">
    <w:name w:val="annotation text"/>
    <w:basedOn w:val="a"/>
    <w:link w:val="afe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8B20A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B20A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8B20A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B20A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8B20A4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8B2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8B20A4"/>
  </w:style>
  <w:style w:type="paragraph" w:customStyle="1" w:styleId="aff8">
    <w:name w:val="Внимание: недобросовестность!"/>
    <w:basedOn w:val="aff6"/>
    <w:next w:val="a"/>
    <w:rsid w:val="008B20A4"/>
  </w:style>
  <w:style w:type="paragraph" w:customStyle="1" w:styleId="aff9">
    <w:name w:val="Дочерний элемент списк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4">
    <w:name w:val="Заголовок2"/>
    <w:basedOn w:val="affa"/>
    <w:next w:val="a"/>
    <w:rsid w:val="008B20A4"/>
    <w:pPr>
      <w:shd w:val="clear" w:color="auto" w:fill="F0F0F0"/>
    </w:pPr>
    <w:rPr>
      <w:b/>
      <w:bCs/>
      <w:color w:val="0058A9"/>
    </w:rPr>
  </w:style>
  <w:style w:type="paragraph" w:customStyle="1" w:styleId="affb">
    <w:name w:val="Заголовок группы контролов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8B20A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d">
    <w:name w:val="Заголовок распахивающейся части диалог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e">
    <w:name w:val="Заголовок статьи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Заголовок ЭР (ле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"/>
    <w:rsid w:val="008B20A4"/>
    <w:pPr>
      <w:spacing w:after="0"/>
      <w:jc w:val="left"/>
    </w:pPr>
  </w:style>
  <w:style w:type="paragraph" w:customStyle="1" w:styleId="afff1">
    <w:name w:val="Интерактивный заголовок"/>
    <w:basedOn w:val="24"/>
    <w:next w:val="a"/>
    <w:rsid w:val="008B20A4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"/>
    <w:rsid w:val="008B20A4"/>
    <w:pPr>
      <w:shd w:val="clear" w:color="auto" w:fill="EAEFED"/>
      <w:spacing w:before="180"/>
      <w:ind w:left="360" w:right="360" w:firstLine="0"/>
    </w:pPr>
  </w:style>
  <w:style w:type="paragraph" w:customStyle="1" w:styleId="afff4">
    <w:name w:val="Текст (справк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rsid w:val="008B20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6">
    <w:name w:val="Информация об изменениях документа"/>
    <w:basedOn w:val="afff5"/>
    <w:next w:val="a"/>
    <w:rsid w:val="008B20A4"/>
    <w:rPr>
      <w:i/>
      <w:iCs/>
    </w:rPr>
  </w:style>
  <w:style w:type="paragraph" w:customStyle="1" w:styleId="afff7">
    <w:name w:val="Текст (ле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rsid w:val="008B20A4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rsid w:val="008B20A4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8B20A4"/>
    <w:pPr>
      <w:shd w:val="clear" w:color="auto" w:fill="FFDFE0"/>
      <w:jc w:val="left"/>
    </w:pPr>
  </w:style>
  <w:style w:type="paragraph" w:customStyle="1" w:styleId="afffc">
    <w:name w:val="Куда обратиться?"/>
    <w:basedOn w:val="aff6"/>
    <w:next w:val="a"/>
    <w:rsid w:val="008B20A4"/>
  </w:style>
  <w:style w:type="paragraph" w:customStyle="1" w:styleId="afffd">
    <w:name w:val="Моноширинный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Необходимые документы"/>
    <w:basedOn w:val="aff6"/>
    <w:next w:val="a"/>
    <w:rsid w:val="008B20A4"/>
    <w:pPr>
      <w:ind w:firstLine="118"/>
    </w:pPr>
  </w:style>
  <w:style w:type="paragraph" w:customStyle="1" w:styleId="affff">
    <w:name w:val="Нормальный (таблиц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rsid w:val="008B20A4"/>
    <w:pPr>
      <w:ind w:left="140"/>
    </w:pPr>
  </w:style>
  <w:style w:type="paragraph" w:customStyle="1" w:styleId="affff2">
    <w:name w:val="Переменная часть"/>
    <w:basedOn w:val="affa"/>
    <w:next w:val="a"/>
    <w:rsid w:val="008B20A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8B20A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8B20A4"/>
    <w:rPr>
      <w:b/>
      <w:bCs/>
    </w:rPr>
  </w:style>
  <w:style w:type="paragraph" w:customStyle="1" w:styleId="affff5">
    <w:name w:val="Подчёркнуный текст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a"/>
    <w:next w:val="a"/>
    <w:rsid w:val="008B20A4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6"/>
    <w:next w:val="a"/>
    <w:rsid w:val="008B20A4"/>
  </w:style>
  <w:style w:type="paragraph" w:customStyle="1" w:styleId="affff9">
    <w:name w:val="Примечание."/>
    <w:basedOn w:val="aff6"/>
    <w:next w:val="a"/>
    <w:rsid w:val="008B20A4"/>
  </w:style>
  <w:style w:type="paragraph" w:customStyle="1" w:styleId="affffa">
    <w:name w:val="Словарная статья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"/>
    <w:rsid w:val="008B20A4"/>
    <w:pPr>
      <w:ind w:firstLine="500"/>
    </w:pPr>
  </w:style>
  <w:style w:type="paragraph" w:customStyle="1" w:styleId="affffd">
    <w:name w:val="Текст ЭР (см. также)"/>
    <w:basedOn w:val="a"/>
    <w:next w:val="a"/>
    <w:rsid w:val="008B20A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rsid w:val="008B20A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">
    <w:name w:val="Формула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"/>
    <w:rsid w:val="008B2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8B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B20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annotation reference"/>
    <w:semiHidden/>
    <w:unhideWhenUsed/>
    <w:rsid w:val="008B20A4"/>
    <w:rPr>
      <w:rFonts w:ascii="Times New Roman" w:hAnsi="Times New Roman" w:cs="Times New Roman" w:hint="default"/>
      <w:sz w:val="16"/>
    </w:rPr>
  </w:style>
  <w:style w:type="character" w:styleId="afffff2">
    <w:name w:val="page number"/>
    <w:semiHidden/>
    <w:unhideWhenUsed/>
    <w:rsid w:val="008B20A4"/>
    <w:rPr>
      <w:rFonts w:ascii="Times New Roman" w:hAnsi="Times New Roman" w:cs="Times New Roman" w:hint="default"/>
    </w:rPr>
  </w:style>
  <w:style w:type="character" w:customStyle="1" w:styleId="afffff3">
    <w:name w:val="Гипертекстовая ссылка"/>
    <w:rsid w:val="008B20A4"/>
    <w:rPr>
      <w:color w:val="106BBE"/>
    </w:rPr>
  </w:style>
  <w:style w:type="character" w:customStyle="1" w:styleId="afffff4">
    <w:name w:val="Активная гипертекстовая ссылка"/>
    <w:rsid w:val="008B20A4"/>
    <w:rPr>
      <w:color w:val="106BBE"/>
      <w:u w:val="single"/>
    </w:rPr>
  </w:style>
  <w:style w:type="character" w:customStyle="1" w:styleId="afffff5">
    <w:name w:val="Выделение для Базового Поиска"/>
    <w:rsid w:val="008B20A4"/>
    <w:rPr>
      <w:b/>
      <w:bCs w:val="0"/>
      <w:color w:val="0058A9"/>
    </w:rPr>
  </w:style>
  <w:style w:type="character" w:customStyle="1" w:styleId="afffff6">
    <w:name w:val="Выделение для Базового Поиска (курсив)"/>
    <w:rsid w:val="008B20A4"/>
    <w:rPr>
      <w:b/>
      <w:bCs w:val="0"/>
      <w:i/>
      <w:iCs w:val="0"/>
      <w:color w:val="0058A9"/>
    </w:rPr>
  </w:style>
  <w:style w:type="character" w:customStyle="1" w:styleId="afffff7">
    <w:name w:val="Заголовок своего сообщения"/>
    <w:rsid w:val="008B20A4"/>
  </w:style>
  <w:style w:type="character" w:customStyle="1" w:styleId="afffff8">
    <w:name w:val="Заголовок чужого сообщения"/>
    <w:rsid w:val="008B20A4"/>
    <w:rPr>
      <w:b/>
      <w:bCs w:val="0"/>
      <w:color w:val="FF0000"/>
    </w:rPr>
  </w:style>
  <w:style w:type="character" w:customStyle="1" w:styleId="afffff9">
    <w:name w:val="Найденные слова"/>
    <w:rsid w:val="008B20A4"/>
    <w:rPr>
      <w:color w:val="26282F"/>
      <w:shd w:val="clear" w:color="auto" w:fill="FFF580"/>
    </w:rPr>
  </w:style>
  <w:style w:type="character" w:customStyle="1" w:styleId="afffffa">
    <w:name w:val="Не вступил в силу"/>
    <w:rsid w:val="008B20A4"/>
    <w:rPr>
      <w:color w:val="000000"/>
      <w:shd w:val="clear" w:color="auto" w:fill="D8EDE8"/>
    </w:rPr>
  </w:style>
  <w:style w:type="character" w:customStyle="1" w:styleId="afffffb">
    <w:name w:val="Продолжение ссылки"/>
    <w:rsid w:val="008B20A4"/>
  </w:style>
  <w:style w:type="character" w:customStyle="1" w:styleId="afffffc">
    <w:name w:val="Сравнение редакций"/>
    <w:rsid w:val="008B20A4"/>
    <w:rPr>
      <w:color w:val="26282F"/>
    </w:rPr>
  </w:style>
  <w:style w:type="character" w:customStyle="1" w:styleId="afffffd">
    <w:name w:val="Утратил силу"/>
    <w:rsid w:val="008B20A4"/>
    <w:rPr>
      <w:strike/>
      <w:color w:val="666600"/>
    </w:rPr>
  </w:style>
  <w:style w:type="character" w:customStyle="1" w:styleId="afffffe">
    <w:name w:val="Цветовое выделение"/>
    <w:rsid w:val="008B20A4"/>
    <w:rPr>
      <w:b/>
      <w:bCs w:val="0"/>
      <w:color w:val="26282F"/>
    </w:rPr>
  </w:style>
  <w:style w:type="character" w:customStyle="1" w:styleId="FontStyle11">
    <w:name w:val="Font Style11"/>
    <w:uiPriority w:val="99"/>
    <w:rsid w:val="008B20A4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B20A4"/>
  </w:style>
  <w:style w:type="numbering" w:customStyle="1" w:styleId="1110">
    <w:name w:val="Нет списка111"/>
    <w:next w:val="a2"/>
    <w:uiPriority w:val="99"/>
    <w:semiHidden/>
    <w:unhideWhenUsed/>
    <w:rsid w:val="008B20A4"/>
  </w:style>
  <w:style w:type="paragraph" w:customStyle="1" w:styleId="Style1">
    <w:name w:val="Style1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0A4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0A4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20A4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20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20A4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20A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20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B20A4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0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B20A4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B20A4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B20A4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B20A4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B20A4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B20A4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B20A4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8B20A4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8B20A4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8B20A4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8B20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8B20A4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8B20A4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8B20A4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8B20A4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8B20A4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8B20A4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8B20A4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8B20A4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8B20A4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8B20A4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8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8B20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117" Type="http://schemas.openxmlformats.org/officeDocument/2006/relationships/image" Target="media/image112.emf"/><Relationship Id="rId21" Type="http://schemas.openxmlformats.org/officeDocument/2006/relationships/image" Target="media/image18.emf"/><Relationship Id="rId42" Type="http://schemas.openxmlformats.org/officeDocument/2006/relationships/image" Target="media/image38.emf"/><Relationship Id="rId47" Type="http://schemas.openxmlformats.org/officeDocument/2006/relationships/image" Target="media/image42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84" Type="http://schemas.openxmlformats.org/officeDocument/2006/relationships/image" Target="media/image79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38" Type="http://schemas.openxmlformats.org/officeDocument/2006/relationships/image" Target="media/image133.emf"/><Relationship Id="rId154" Type="http://schemas.openxmlformats.org/officeDocument/2006/relationships/image" Target="media/image149.emf"/><Relationship Id="rId159" Type="http://schemas.openxmlformats.org/officeDocument/2006/relationships/theme" Target="theme/theme1.xml"/><Relationship Id="rId16" Type="http://schemas.openxmlformats.org/officeDocument/2006/relationships/image" Target="media/image13.emf"/><Relationship Id="rId107" Type="http://schemas.openxmlformats.org/officeDocument/2006/relationships/image" Target="media/image102.emf"/><Relationship Id="rId11" Type="http://schemas.openxmlformats.org/officeDocument/2006/relationships/image" Target="media/image8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74" Type="http://schemas.openxmlformats.org/officeDocument/2006/relationships/image" Target="media/image69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28" Type="http://schemas.openxmlformats.org/officeDocument/2006/relationships/image" Target="media/image123.emf"/><Relationship Id="rId144" Type="http://schemas.openxmlformats.org/officeDocument/2006/relationships/image" Target="media/image139.emf"/><Relationship Id="rId149" Type="http://schemas.openxmlformats.org/officeDocument/2006/relationships/image" Target="media/image144.emf"/><Relationship Id="rId5" Type="http://schemas.openxmlformats.org/officeDocument/2006/relationships/webSettings" Target="webSettings.xml"/><Relationship Id="rId90" Type="http://schemas.openxmlformats.org/officeDocument/2006/relationships/image" Target="media/image85.emf"/><Relationship Id="rId95" Type="http://schemas.openxmlformats.org/officeDocument/2006/relationships/image" Target="media/image90.emf"/><Relationship Id="rId22" Type="http://schemas.openxmlformats.org/officeDocument/2006/relationships/image" Target="media/image19.emf"/><Relationship Id="rId27" Type="http://schemas.openxmlformats.org/officeDocument/2006/relationships/image" Target="media/image23.emf"/><Relationship Id="rId43" Type="http://schemas.openxmlformats.org/officeDocument/2006/relationships/image" Target="media/image39.emf"/><Relationship Id="rId48" Type="http://schemas.openxmlformats.org/officeDocument/2006/relationships/image" Target="media/image43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18" Type="http://schemas.openxmlformats.org/officeDocument/2006/relationships/image" Target="media/image113.emf"/><Relationship Id="rId134" Type="http://schemas.openxmlformats.org/officeDocument/2006/relationships/image" Target="media/image129.emf"/><Relationship Id="rId139" Type="http://schemas.openxmlformats.org/officeDocument/2006/relationships/image" Target="media/image134.emf"/><Relationship Id="rId80" Type="http://schemas.openxmlformats.org/officeDocument/2006/relationships/image" Target="media/image75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55" Type="http://schemas.openxmlformats.org/officeDocument/2006/relationships/image" Target="media/image150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59" Type="http://schemas.openxmlformats.org/officeDocument/2006/relationships/image" Target="media/image54.emf"/><Relationship Id="rId103" Type="http://schemas.openxmlformats.org/officeDocument/2006/relationships/image" Target="media/image98.emf"/><Relationship Id="rId108" Type="http://schemas.openxmlformats.org/officeDocument/2006/relationships/image" Target="media/image103.emf"/><Relationship Id="rId124" Type="http://schemas.openxmlformats.org/officeDocument/2006/relationships/image" Target="media/image119.emf"/><Relationship Id="rId129" Type="http://schemas.openxmlformats.org/officeDocument/2006/relationships/image" Target="media/image124.emf"/><Relationship Id="rId20" Type="http://schemas.openxmlformats.org/officeDocument/2006/relationships/image" Target="media/image17.emf"/><Relationship Id="rId41" Type="http://schemas.openxmlformats.org/officeDocument/2006/relationships/image" Target="media/image37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91" Type="http://schemas.openxmlformats.org/officeDocument/2006/relationships/image" Target="media/image86.emf"/><Relationship Id="rId96" Type="http://schemas.openxmlformats.org/officeDocument/2006/relationships/image" Target="media/image91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40" Type="http://schemas.openxmlformats.org/officeDocument/2006/relationships/image" Target="media/image135.emf"/><Relationship Id="rId145" Type="http://schemas.openxmlformats.org/officeDocument/2006/relationships/image" Target="media/image140.emf"/><Relationship Id="rId153" Type="http://schemas.openxmlformats.org/officeDocument/2006/relationships/image" Target="media/image148.emf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w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6" Type="http://schemas.openxmlformats.org/officeDocument/2006/relationships/image" Target="media/image101.emf"/><Relationship Id="rId114" Type="http://schemas.openxmlformats.org/officeDocument/2006/relationships/image" Target="media/image109.emf"/><Relationship Id="rId119" Type="http://schemas.openxmlformats.org/officeDocument/2006/relationships/image" Target="media/image114.emf"/><Relationship Id="rId127" Type="http://schemas.openxmlformats.org/officeDocument/2006/relationships/image" Target="media/image122.emf"/><Relationship Id="rId10" Type="http://schemas.openxmlformats.org/officeDocument/2006/relationships/image" Target="media/image7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94" Type="http://schemas.openxmlformats.org/officeDocument/2006/relationships/image" Target="media/image89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30" Type="http://schemas.openxmlformats.org/officeDocument/2006/relationships/image" Target="media/image125.emf"/><Relationship Id="rId135" Type="http://schemas.openxmlformats.org/officeDocument/2006/relationships/image" Target="media/image130.emf"/><Relationship Id="rId143" Type="http://schemas.openxmlformats.org/officeDocument/2006/relationships/image" Target="media/image138.emf"/><Relationship Id="rId148" Type="http://schemas.openxmlformats.org/officeDocument/2006/relationships/image" Target="media/image143.emf"/><Relationship Id="rId151" Type="http://schemas.openxmlformats.org/officeDocument/2006/relationships/image" Target="media/image146.emf"/><Relationship Id="rId156" Type="http://schemas.openxmlformats.org/officeDocument/2006/relationships/image" Target="media/image151.emf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5.emf"/><Relationship Id="rId109" Type="http://schemas.openxmlformats.org/officeDocument/2006/relationships/image" Target="media/image104.emf"/><Relationship Id="rId34" Type="http://schemas.openxmlformats.org/officeDocument/2006/relationships/image" Target="media/image30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04" Type="http://schemas.openxmlformats.org/officeDocument/2006/relationships/image" Target="media/image99.emf"/><Relationship Id="rId120" Type="http://schemas.openxmlformats.org/officeDocument/2006/relationships/image" Target="media/image115.emf"/><Relationship Id="rId125" Type="http://schemas.openxmlformats.org/officeDocument/2006/relationships/image" Target="media/image120.emf"/><Relationship Id="rId141" Type="http://schemas.openxmlformats.org/officeDocument/2006/relationships/image" Target="media/image136.emf"/><Relationship Id="rId146" Type="http://schemas.openxmlformats.org/officeDocument/2006/relationships/image" Target="media/image141.emf"/><Relationship Id="rId7" Type="http://schemas.openxmlformats.org/officeDocument/2006/relationships/image" Target="media/image4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2" Type="http://schemas.openxmlformats.org/officeDocument/2006/relationships/styles" Target="styles.xml"/><Relationship Id="rId29" Type="http://schemas.openxmlformats.org/officeDocument/2006/relationships/image" Target="media/image25.emf"/><Relationship Id="rId24" Type="http://schemas.openxmlformats.org/officeDocument/2006/relationships/image" Target="media/image21.emf"/><Relationship Id="rId40" Type="http://schemas.openxmlformats.org/officeDocument/2006/relationships/image" Target="media/image36.emf"/><Relationship Id="rId45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15" Type="http://schemas.openxmlformats.org/officeDocument/2006/relationships/image" Target="media/image110.emf"/><Relationship Id="rId131" Type="http://schemas.openxmlformats.org/officeDocument/2006/relationships/image" Target="media/image126.emf"/><Relationship Id="rId136" Type="http://schemas.openxmlformats.org/officeDocument/2006/relationships/image" Target="media/image131.emf"/><Relationship Id="rId157" Type="http://schemas.openxmlformats.org/officeDocument/2006/relationships/image" Target="media/image152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52" Type="http://schemas.openxmlformats.org/officeDocument/2006/relationships/image" Target="media/image147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8" Type="http://schemas.openxmlformats.org/officeDocument/2006/relationships/image" Target="media/image5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3" Type="http://schemas.microsoft.com/office/2007/relationships/stylesWithEffects" Target="stylesWithEffects.xml"/><Relationship Id="rId25" Type="http://schemas.openxmlformats.org/officeDocument/2006/relationships/hyperlink" Target="garantF1://70664870.0" TargetMode="External"/><Relationship Id="rId46" Type="http://schemas.openxmlformats.org/officeDocument/2006/relationships/image" Target="media/image41.emf"/><Relationship Id="rId67" Type="http://schemas.openxmlformats.org/officeDocument/2006/relationships/image" Target="media/image62.emf"/><Relationship Id="rId116" Type="http://schemas.openxmlformats.org/officeDocument/2006/relationships/image" Target="media/image111.emf"/><Relationship Id="rId137" Type="http://schemas.openxmlformats.org/officeDocument/2006/relationships/image" Target="media/image132.emf"/><Relationship Id="rId15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2021-10-27T02:58:00Z</cp:lastPrinted>
  <dcterms:created xsi:type="dcterms:W3CDTF">2021-10-20T04:24:00Z</dcterms:created>
  <dcterms:modified xsi:type="dcterms:W3CDTF">2021-10-27T02:58:00Z</dcterms:modified>
</cp:coreProperties>
</file>