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E7" w:rsidRPr="00DE1619" w:rsidRDefault="006978E7" w:rsidP="006978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E1619">
        <w:rPr>
          <w:rFonts w:ascii="Times New Roman" w:eastAsia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6978E7" w:rsidRPr="00DE1619" w:rsidRDefault="006978E7" w:rsidP="006978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E161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СЕЛЬСОВЕТА</w:t>
      </w:r>
    </w:p>
    <w:p w:rsidR="006978E7" w:rsidRPr="00DE1619" w:rsidRDefault="006978E7" w:rsidP="006978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E1619">
        <w:rPr>
          <w:rFonts w:ascii="Times New Roman" w:eastAsia="Times New Roman" w:hAnsi="Times New Roman"/>
          <w:b/>
          <w:sz w:val="32"/>
          <w:szCs w:val="32"/>
          <w:lang w:eastAsia="ru-RU"/>
        </w:rPr>
        <w:t>НОВИЧИХИНСКОГО РАЙОНА АЛТАЙСКОГО КРАЯ</w:t>
      </w:r>
    </w:p>
    <w:p w:rsidR="006978E7" w:rsidRPr="00DE1619" w:rsidRDefault="006978E7" w:rsidP="006978E7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bCs/>
          <w:sz w:val="36"/>
          <w:szCs w:val="36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ПОСТАНОВЛЕНИЕ</w:t>
      </w:r>
    </w:p>
    <w:p w:rsidR="006978E7" w:rsidRPr="00BB3D44" w:rsidRDefault="006978E7" w:rsidP="006978E7">
      <w:pPr>
        <w:spacing w:before="100" w:beforeAutospacing="1" w:after="24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21.04 .2017 № 10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</w:t>
      </w:r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с. Долгово                        </w:t>
      </w:r>
    </w:p>
    <w:p w:rsidR="006978E7" w:rsidRPr="00DE1619" w:rsidRDefault="006978E7" w:rsidP="006978E7">
      <w:pPr>
        <w:spacing w:after="0" w:line="240" w:lineRule="auto"/>
        <w:ind w:right="53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Методики прогнозирования поступлений по источникам финансирования дефицита бюджета</w:t>
      </w: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1 статьи 160.2 Бюджетного  кодекса Российской Федерации и требованиями к методике прогнозирования поступлений по источникам финансирования дефицита бюджета, утвержденными Постановлением Правительства Российской Федерации  от 26.05.2016 № 469, ПОСТАНОВЛЯЮ: </w:t>
      </w:r>
    </w:p>
    <w:p w:rsidR="006978E7" w:rsidRPr="00DE1619" w:rsidRDefault="006978E7" w:rsidP="006978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Методику прогнозирования поступлений по источникам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финансирования дефицита бюджета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proofErr w:type="gram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края, главным администратором которых он же и является, согласно приложению к настоящему Постановлению. </w:t>
      </w:r>
    </w:p>
    <w:p w:rsidR="006978E7" w:rsidRPr="00DE1619" w:rsidRDefault="006978E7" w:rsidP="006978E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 01.01.2017 года.</w:t>
      </w:r>
    </w:p>
    <w:p w:rsidR="006978E7" w:rsidRPr="00DE1619" w:rsidRDefault="006978E7" w:rsidP="006978E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78E7" w:rsidRPr="00DE1619" w:rsidRDefault="006978E7" w:rsidP="006978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</w:t>
      </w:r>
      <w:r w:rsidR="00A63C6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А.Д. Пеньков</w:t>
      </w:r>
    </w:p>
    <w:p w:rsidR="006978E7" w:rsidRPr="00DE1619" w:rsidRDefault="006978E7" w:rsidP="006978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78E7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C6B" w:rsidRDefault="00A63C6B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C6B" w:rsidRDefault="00A63C6B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C6B" w:rsidRDefault="00A63C6B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C6B" w:rsidRDefault="00A63C6B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C6B" w:rsidRDefault="00A63C6B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C6B" w:rsidRPr="00DE1619" w:rsidRDefault="00A63C6B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Утверждена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Долговского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МЕТОДИКА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прогнозирования поступлений по источникам финансирования дефицита бюджета поселения, главным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администратором</w:t>
      </w:r>
      <w:proofErr w:type="gramEnd"/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которых является Администрация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Алтайского края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I. Общие положения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Настоящая Методика прогнозирования поступлений по источникам финансирования дефицита бюджета поселения (далее - Методика) устанавливает порядок расчета возможного привлечения долговых обязательств с учетом ограничений долговой нагрузки на бюджет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(далее-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сельсовета), а также поступлений по иным источникам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в целях оптимального прогнозирования совокупного объема поступлений по источникам финансирования дефицита бюджета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</w:t>
      </w:r>
      <w:proofErr w:type="gramEnd"/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Методика направлена на обеспечение сбалансированности бюджета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 основана на принципах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объемом муниципального</w:t>
      </w:r>
      <w:r w:rsidRPr="00DE1619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 xml:space="preserve">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долга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и недопущения необоснованных заимствований.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привлечении заимствований принимается только после анализа фактического исполнения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 напрямую зависит от выполнения годового плана по доходам бюджета без учета безвозмездных поступлений.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Настоящая методика разработана в соответствии со статьей 160.2 Бюджетного кодекса Российской Федерации, постановлением Правительства Российской Федерации от 26.05.2016 №469 «Об общих требованиях к методике прогнозирования поступлений по источникам финансирования дефицита бюджета» и определяет методику прогнозирования поступлений по источникам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главным администратором которых является 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(далее – 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сельсовета).</w:t>
      </w:r>
      <w:proofErr w:type="gramEnd"/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 планировании поступлений от муниципальных заимствований учитываются ограничения, накладываемые на объемы долговых обязательств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(далее – долговые обязательства) и объем расходов на обслуживание муниципального долга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установленные Бюджетным кодексом Российской Федерации: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2.1. Объем муниципального долга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не должен превышать утвержденный общий годовой объем доходов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без учета утвержденного объема безвозмездных поступлений: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ГД &lt;= Д – БП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, где: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ГД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– объем муниципального долга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– утвержденный общий объем доходов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БП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– утвержденный годовой объем безвозмездных поступлений в бюджет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2.2. Отношение объема расходов на обслуживание муниципального долга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 объему расходов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за исключением объема расходов, которые осуществляются за счет субвенций, предоставляемых из бюджетов бюджетной системы Российской Федерации, должно быть не более 15 процентов: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) / (</w:t>
      </w:r>
      <w:proofErr w:type="gram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) - 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Рс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)) &lt;= 0,15</w:t>
      </w:r>
      <w:r w:rsidRPr="00DE161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  <w:r w:rsidRPr="00DE1619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i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период времени (очередной финансовый год, финансовый год планового периода);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предельный объем расходов на обслуживание муниципального долга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 расходов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Рс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 расходов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осуществляемых за счет субвенций, предоставляемых из бюджетов бюджетной системы Российской Федерации,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2.3. Предельный объем муниципальных заимствований не должен превышать сумму, направляемую на финансирование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 (или) погашение долговых обязательств: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V(</w:t>
      </w:r>
      <w:proofErr w:type="spellStart"/>
      <w:proofErr w:type="gram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) &lt;= 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Дф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) + 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)</w:t>
      </w:r>
      <w:r w:rsidRPr="00DE161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  <w:r w:rsidRPr="00DE1619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i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период времени (очередной финансовый год);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V(i)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предельный объем муниципальных заимствований, привлекаемых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Дф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 средств, направляемый на финансирование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объем средств, направляемых на погашение долговых обязательств в i-м периоде.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3. При расчете объема муниципальных заимствований проводится мониторинг соответствия объемов муниципальных заимствований и муниципального  долга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(с учетом планируемых к привлечению муниципальных заимствований) ограничениям, указанным в пункте 2 настоящей методики.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Если объем муниципальных заимствований не соответствует ограничениям, указанным в пункте 2 настоящей методики, проводится его сокращение до объема, соответствующего ограничениям, указанным в пункте 2 настоящей методики.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полученное отношение объема муниципального долга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(с учетом планируемых к привлечению муниципальных заимствований) к доходам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без учета безвозмездных поступлений в бюджет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не соответствует ограничениям, указанным в пункте 2.1. настоящей методики, проводится сокращение объема муниципальных заимствований.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4.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DE16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осуществляет полномочия главного администратора в части поступлений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proofErr w:type="gram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перечню согласно приложению к настоящей методике.</w:t>
      </w:r>
    </w:p>
    <w:p w:rsidR="006978E7" w:rsidRPr="00BB3D44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Прогнозный объем поступлений по коду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сельсовета</w:t>
      </w:r>
      <w:proofErr w:type="gramEnd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 xml:space="preserve"> 492 01060501 05 0000 640 «Возврат бюджетных кредитов, предоставленных юридическим лицам из бюджетов муниципальных районов в валюте Российской Федерации» (</w:t>
      </w:r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ПВКЮ</w:t>
      </w: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 xml:space="preserve">) рассчитывается методом прямого счета (расчет по совокупности действующих договоров, соглашений) в следующем порядке: </w:t>
      </w:r>
    </w:p>
    <w:p w:rsidR="006978E7" w:rsidRPr="00BB3D44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5.1. Рассчитывается объем задолженности по бюджетным кредитам, предоставленным юридическим лицам из бюджета Долговского сельсовета, подлежащий погашению в планируемом периоде в соответствии с действующими соглашениями о предоставлении бюджетных кредитов юридическим лицам из бюджета Долговского сельсовета (соглашениями о реструктуризации задолженности по бюджетным кредитам, предоставленным юридическим лицам из бюджета района) (</w:t>
      </w:r>
      <w:proofErr w:type="spellStart"/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ПВКЮвюл</w:t>
      </w:r>
      <w:proofErr w:type="spellEnd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978E7" w:rsidRPr="00BB3D44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 xml:space="preserve">5.2. </w:t>
      </w:r>
      <w:proofErr w:type="gramStart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Определяется объем задолженности по бюджетным кредитам, предоставленным юридическим лицам из бюджета Долговского сельсовета, подлежащий погашению в планируемом периоде в соответствии с действующими соглашениями о предоставлении бюджетных кредитов юридическим лицам из бюджета Долговского сельсовета (соглашениями о реструктуризации и задолженности по бюджетным кредитам, предоставленным юридическим лицам из бюджета Долговского сельсовета), планируемый к реструктуризации (</w:t>
      </w:r>
      <w:proofErr w:type="spellStart"/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ПВКЮрюл</w:t>
      </w:r>
      <w:proofErr w:type="spellEnd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proofErr w:type="gramEnd"/>
    </w:p>
    <w:p w:rsidR="006978E7" w:rsidRPr="00BB3D44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5.3. ПВКЮ определяется по следующей формуле:</w:t>
      </w:r>
    </w:p>
    <w:p w:rsidR="006978E7" w:rsidRPr="00BB3D44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ПВКЮ = SUM (</w:t>
      </w:r>
      <w:proofErr w:type="spellStart"/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ПВКЮвюл</w:t>
      </w:r>
      <w:proofErr w:type="spellEnd"/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</w:t>
      </w:r>
      <w:proofErr w:type="spellStart"/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ПВКЮрюл</w:t>
      </w:r>
      <w:proofErr w:type="spellEnd"/>
      <w:r w:rsidRPr="00BB3D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78E7" w:rsidRPr="00BB3D44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 xml:space="preserve">6. Прогнозируемый объем поступлений по коду </w:t>
      </w:r>
      <w:proofErr w:type="gramStart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 Долговского сельсовета</w:t>
      </w:r>
      <w:proofErr w:type="gramEnd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 xml:space="preserve"> 092 010301 00 05 0000 710 «Получение кредитов от других бюджетов бюджетной системы Российской Федерации бюджетом Долговского сельсовета в валюте Российской Федерации» рассчитывается методом прямого счета (расчет по совокупности действующих договоров, соглашений).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7. Прогнозируемый объем поступлений по коду </w:t>
      </w:r>
      <w:proofErr w:type="gramStart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>источников финансирования дефицита бюджета Долговского  сельсовета</w:t>
      </w:r>
      <w:proofErr w:type="gramEnd"/>
      <w:r w:rsidRPr="00BB3D44">
        <w:rPr>
          <w:rFonts w:ascii="Times New Roman" w:eastAsia="Times New Roman" w:hAnsi="Times New Roman"/>
          <w:sz w:val="28"/>
          <w:szCs w:val="28"/>
          <w:lang w:eastAsia="ru-RU"/>
        </w:rPr>
        <w:t xml:space="preserve"> 092 010200 00 05 0000 710 «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Получение бюджетом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кредитов от кредитных организаций в валюте РФ» (ПКБ) рассчитывается методом прямого счета (расчет по совокупности действующих или планируемых к заключению договоров, соглашений) в следующем порядке: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7.1. Исходной информацией для планирования объемов привлечения кредитов от кредитных организаций на очередной финансовый год являются: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доходов и расходов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на очередной финансовый год;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дефицита (профицита)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на очередной финансовый год;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прогноз поступлений от продажи акций и иных форм участия в капитале, находящихся в муниципальной собственности, на очередной финансовый год;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планируемое сальдо по иным источникам внутреннего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на очередной финансовый год; 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информация о действующих прямых долговых обязательствах и условных долговых обязательствах.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7.2. На основе информации о действующих долговых обязательствах составляется сводный график погашения прямых долговых обязательств и ожидаемых платежей по исполнению условных долговых обязательств (далее – сводный график).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Расчет сводного графика осуществляется по следующей формуле: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СГ (i) = SUM j </w:t>
      </w:r>
      <w:proofErr w:type="gram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 </w:t>
      </w:r>
      <w:proofErr w:type="gram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SUM (погашение) (i) ) + SUM k (SUM (ожидаемый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платеж) (i))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СГ 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сводный график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i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период времени (очередной финансовый год, </w:t>
      </w:r>
      <w:proofErr w:type="gramEnd"/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j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число прямых долговых обязательств;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k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число условных долговых обязательств;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SUM (погашение) 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сумма, необходимая на погашение j-</w:t>
      </w:r>
      <w:proofErr w:type="spell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прямого долгового обязательства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SUM (ожидаемый платеж) 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ожидаемые</w:t>
      </w:r>
      <w:proofErr w:type="gram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платеж по k-ому условному долговому обязательству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Долговского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i-м периоде.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Сводный график составляется для каждого периода времени i.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В результате составления сводного графика выявляется потребность в кредитах от кредитных организаций на погашение действующих прямых долговых обязательств и возможное исполнение условных долговых обязательств.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7.3. Объем кредитов от кредитных организаций, необходимый для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погашения действующих прямых долговых обязательств и возможного исполнения условных долговых обязательств в очередном финансовом году (далее – объем муниципальных заимствований) рассчитывается по формуле: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ПКБ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 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) = (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) + 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СГ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)) – 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ИИФДБ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proofErr w:type="spellStart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)</w:t>
      </w:r>
      <w:r w:rsidRPr="00DE161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  <w:r w:rsidRPr="00DE1619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i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период времени (очередной финансовый год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,) </w:t>
      </w:r>
      <w:proofErr w:type="gramEnd"/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ПКБ 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объем кредитов от кредитных организаций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СГ(i)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- сводный график в i-м периоде;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ИИФДБ(i) - 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сальдо по иным источникам внутреннего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i-м периоде.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7.4</w:t>
      </w:r>
      <w:proofErr w:type="gramStart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ри получении кредитов от других бюджетов бюджетной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бюджетом 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валюте Российской Федерации для частичного покрытия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сумма ПКБ на текущий финансовый год уменьшается на сумму предоставленного бюджетного кредита.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sz w:val="28"/>
          <w:szCs w:val="28"/>
          <w:lang w:eastAsia="ru-RU"/>
        </w:rPr>
        <w:t>7.5. В случае принятия решения о рефинансировании кредита кредитной организации по меньшей процентной ставке ПКБ на текущий финансовый год увеличивается на сумму, необходимую для рефинансирования соответствующего кредита кредитной организации.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источников финансирования дефицита бюджета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Долговского</w:t>
      </w:r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сельсовета, в части </w:t>
      </w:r>
      <w:proofErr w:type="gramStart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поступлений</w:t>
      </w:r>
      <w:proofErr w:type="gram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которым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Долговский</w:t>
      </w:r>
      <w:proofErr w:type="spellEnd"/>
      <w:r w:rsidRPr="00DE16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 осуществляет полномочия главного администратора</w:t>
      </w:r>
    </w:p>
    <w:p w:rsidR="006978E7" w:rsidRPr="00DE1619" w:rsidRDefault="006978E7" w:rsidP="00697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3262"/>
        <w:gridCol w:w="5224"/>
      </w:tblGrid>
      <w:tr w:rsidR="006978E7" w:rsidRPr="00DE1619" w:rsidTr="00BF20D5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Код главы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Код источников финансирования</w:t>
            </w:r>
          </w:p>
          <w:p w:rsidR="006978E7" w:rsidRPr="00DE1619" w:rsidRDefault="006978E7" w:rsidP="00BF20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кода источников финансирования дефицита бюджета</w:t>
            </w:r>
            <w:proofErr w:type="gramEnd"/>
          </w:p>
        </w:tc>
      </w:tr>
      <w:tr w:rsidR="006978E7" w:rsidRPr="00DE1619" w:rsidTr="00BF20D5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E7" w:rsidRPr="00DE1619" w:rsidRDefault="006978E7" w:rsidP="00BF20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6978E7" w:rsidRPr="00DE1619" w:rsidTr="00BF20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78E7" w:rsidRPr="00DE1619" w:rsidRDefault="006978E7" w:rsidP="00BF2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092</w:t>
            </w:r>
          </w:p>
          <w:p w:rsidR="006978E7" w:rsidRPr="00DE1619" w:rsidRDefault="006978E7" w:rsidP="00BF2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E7" w:rsidRPr="00DE1619" w:rsidRDefault="006978E7" w:rsidP="00BF2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Долговского</w:t>
            </w:r>
            <w:r w:rsidRPr="00DE16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сельсовета</w:t>
            </w:r>
            <w:r w:rsidRPr="00DE161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Новичихинского</w:t>
            </w:r>
            <w:proofErr w:type="spellEnd"/>
            <w:r w:rsidRPr="00DE16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района Алтайского края</w:t>
            </w:r>
          </w:p>
        </w:tc>
      </w:tr>
      <w:tr w:rsidR="006978E7" w:rsidRPr="00DE1619" w:rsidTr="00BF20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Получение кредитов от кредитных организаций бюджетом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Долговского</w:t>
            </w: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в валюте Российской Федерации</w:t>
            </w:r>
          </w:p>
        </w:tc>
      </w:tr>
      <w:tr w:rsidR="006978E7" w:rsidRPr="00DE1619" w:rsidTr="00BF20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8E7" w:rsidRPr="00DE1619" w:rsidRDefault="006978E7" w:rsidP="00BF2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01 03 01 00 05 0000 710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E7" w:rsidRPr="00DE1619" w:rsidRDefault="006978E7" w:rsidP="00BF20D5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Получение кредитов от других бюджетов бюджетной системы Российской Федерации бюджетом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Долговского</w:t>
            </w:r>
            <w:r w:rsidRPr="00D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в валюте Российской Федерации</w:t>
            </w:r>
          </w:p>
        </w:tc>
      </w:tr>
    </w:tbl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Pr="00DE1619" w:rsidRDefault="006978E7" w:rsidP="006978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8E7" w:rsidRDefault="006978E7" w:rsidP="006978E7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6978E7" w:rsidRDefault="006978E7" w:rsidP="006978E7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6978E7" w:rsidRDefault="006978E7" w:rsidP="006978E7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6978E7" w:rsidRDefault="006978E7" w:rsidP="006978E7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C63175" w:rsidRDefault="00C63175"/>
    <w:sectPr w:rsidR="00C6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74"/>
    <w:rsid w:val="00002FEE"/>
    <w:rsid w:val="000125A3"/>
    <w:rsid w:val="00031A56"/>
    <w:rsid w:val="00051BF8"/>
    <w:rsid w:val="00073DD7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62E1A"/>
    <w:rsid w:val="00264343"/>
    <w:rsid w:val="00294857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4427D"/>
    <w:rsid w:val="003516FE"/>
    <w:rsid w:val="00354240"/>
    <w:rsid w:val="00372D88"/>
    <w:rsid w:val="0037358E"/>
    <w:rsid w:val="003822AB"/>
    <w:rsid w:val="0038447C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4958"/>
    <w:rsid w:val="00443409"/>
    <w:rsid w:val="00446095"/>
    <w:rsid w:val="00453F56"/>
    <w:rsid w:val="004613CD"/>
    <w:rsid w:val="004667B0"/>
    <w:rsid w:val="00471DCB"/>
    <w:rsid w:val="004B6897"/>
    <w:rsid w:val="004C4385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13F5F"/>
    <w:rsid w:val="006224A1"/>
    <w:rsid w:val="00627FFB"/>
    <w:rsid w:val="00654973"/>
    <w:rsid w:val="00655FF8"/>
    <w:rsid w:val="00675AF1"/>
    <w:rsid w:val="00675EC3"/>
    <w:rsid w:val="006828E5"/>
    <w:rsid w:val="006974D5"/>
    <w:rsid w:val="006978E7"/>
    <w:rsid w:val="00697B9E"/>
    <w:rsid w:val="006B1738"/>
    <w:rsid w:val="006E1A85"/>
    <w:rsid w:val="006E1BA4"/>
    <w:rsid w:val="006E427D"/>
    <w:rsid w:val="006F2311"/>
    <w:rsid w:val="006F2FD9"/>
    <w:rsid w:val="006F7EFB"/>
    <w:rsid w:val="00706652"/>
    <w:rsid w:val="007223A5"/>
    <w:rsid w:val="00747AB9"/>
    <w:rsid w:val="00750899"/>
    <w:rsid w:val="007520A6"/>
    <w:rsid w:val="00761F66"/>
    <w:rsid w:val="00783E60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4732C"/>
    <w:rsid w:val="00A63C6B"/>
    <w:rsid w:val="00A90CD0"/>
    <w:rsid w:val="00AA359F"/>
    <w:rsid w:val="00AB29BA"/>
    <w:rsid w:val="00AB6117"/>
    <w:rsid w:val="00AC3FDB"/>
    <w:rsid w:val="00B0495B"/>
    <w:rsid w:val="00B04B81"/>
    <w:rsid w:val="00B117AD"/>
    <w:rsid w:val="00B25D15"/>
    <w:rsid w:val="00B30C26"/>
    <w:rsid w:val="00B30C7E"/>
    <w:rsid w:val="00B313CF"/>
    <w:rsid w:val="00B32744"/>
    <w:rsid w:val="00B6285F"/>
    <w:rsid w:val="00B76BCB"/>
    <w:rsid w:val="00BB7BB9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CE7873"/>
    <w:rsid w:val="00D0141D"/>
    <w:rsid w:val="00D01719"/>
    <w:rsid w:val="00D116BA"/>
    <w:rsid w:val="00D126E3"/>
    <w:rsid w:val="00D16992"/>
    <w:rsid w:val="00D46A05"/>
    <w:rsid w:val="00D61A47"/>
    <w:rsid w:val="00D662A6"/>
    <w:rsid w:val="00D67699"/>
    <w:rsid w:val="00D74331"/>
    <w:rsid w:val="00D858C4"/>
    <w:rsid w:val="00D94708"/>
    <w:rsid w:val="00DA5274"/>
    <w:rsid w:val="00DA60CD"/>
    <w:rsid w:val="00DB28C3"/>
    <w:rsid w:val="00DD23D0"/>
    <w:rsid w:val="00DD2A32"/>
    <w:rsid w:val="00DE35A9"/>
    <w:rsid w:val="00DF4ED2"/>
    <w:rsid w:val="00E1606B"/>
    <w:rsid w:val="00E1774F"/>
    <w:rsid w:val="00E21F16"/>
    <w:rsid w:val="00E24151"/>
    <w:rsid w:val="00E2492F"/>
    <w:rsid w:val="00E26CD4"/>
    <w:rsid w:val="00E30A23"/>
    <w:rsid w:val="00E374ED"/>
    <w:rsid w:val="00E4477B"/>
    <w:rsid w:val="00E51CE2"/>
    <w:rsid w:val="00E52372"/>
    <w:rsid w:val="00E5435C"/>
    <w:rsid w:val="00E73663"/>
    <w:rsid w:val="00E76802"/>
    <w:rsid w:val="00E817AC"/>
    <w:rsid w:val="00E844C7"/>
    <w:rsid w:val="00E91869"/>
    <w:rsid w:val="00EB2072"/>
    <w:rsid w:val="00EB407B"/>
    <w:rsid w:val="00EC4747"/>
    <w:rsid w:val="00EE42C9"/>
    <w:rsid w:val="00EF74AA"/>
    <w:rsid w:val="00F1087C"/>
    <w:rsid w:val="00F40B6C"/>
    <w:rsid w:val="00F56990"/>
    <w:rsid w:val="00F616D4"/>
    <w:rsid w:val="00F62DFC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978E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">
    <w:name w:val="Документы2"/>
    <w:basedOn w:val="a"/>
    <w:rsid w:val="006978E7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978E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">
    <w:name w:val="Документы2"/>
    <w:basedOn w:val="a"/>
    <w:rsid w:val="006978E7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1847</Words>
  <Characters>10531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2017-05-22T07:06:00Z</dcterms:created>
  <dcterms:modified xsi:type="dcterms:W3CDTF">2017-05-22T07:55:00Z</dcterms:modified>
</cp:coreProperties>
</file>